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40A8A" w14:textId="529C4FE0" w:rsidR="00CB0071" w:rsidRPr="00CB0071" w:rsidRDefault="00294F1F" w:rsidP="00C31331">
      <w:pPr>
        <w:jc w:val="right"/>
        <w:outlineLvl w:val="0"/>
        <w:rPr>
          <w:rFonts w:ascii="Times New Roman" w:hAnsi="Times New Roman" w:cs="Times New Roman"/>
        </w:rPr>
      </w:pPr>
      <w:r>
        <w:rPr>
          <w:rFonts w:ascii="Times New Roman" w:hAnsi="Times New Roman" w:cs="Times New Roman"/>
        </w:rPr>
        <w:t>October 2015</w:t>
      </w:r>
    </w:p>
    <w:p w14:paraId="285B2644" w14:textId="16B249AF" w:rsidR="005E0F73" w:rsidRPr="005E0F73" w:rsidRDefault="00294F1F" w:rsidP="00823A03">
      <w:pPr>
        <w:jc w:val="center"/>
        <w:rPr>
          <w:rFonts w:ascii="Times New Roman" w:hAnsi="Times New Roman" w:cs="Times New Roman"/>
          <w:b/>
          <w:sz w:val="24"/>
        </w:rPr>
      </w:pPr>
      <w:r>
        <w:rPr>
          <w:rFonts w:ascii="Times New Roman" w:hAnsi="Times New Roman" w:cs="Times New Roman"/>
          <w:b/>
          <w:sz w:val="28"/>
        </w:rPr>
        <w:t>Spring 2016</w:t>
      </w:r>
      <w:r w:rsidR="0041067A">
        <w:rPr>
          <w:rFonts w:ascii="Times New Roman" w:hAnsi="Times New Roman" w:cs="Times New Roman"/>
          <w:b/>
          <w:sz w:val="28"/>
        </w:rPr>
        <w:t xml:space="preserve"> </w:t>
      </w:r>
      <w:r w:rsidR="00A24C12" w:rsidRPr="00CB0071">
        <w:rPr>
          <w:rFonts w:ascii="Times New Roman" w:hAnsi="Times New Roman" w:cs="Times New Roman"/>
          <w:b/>
          <w:sz w:val="28"/>
        </w:rPr>
        <w:t>Advising Newsletter</w:t>
      </w:r>
      <w:r w:rsidR="00A24C12" w:rsidRPr="00CB0071">
        <w:rPr>
          <w:rFonts w:ascii="Times New Roman" w:hAnsi="Times New Roman" w:cs="Times New Roman"/>
          <w:b/>
          <w:sz w:val="28"/>
        </w:rPr>
        <w:br/>
        <w:t>Department of Mathematics and Statistics</w:t>
      </w:r>
    </w:p>
    <w:p w14:paraId="334B9649" w14:textId="0BE38BF8" w:rsidR="00A24C12" w:rsidRPr="007D7465" w:rsidRDefault="00A24C12" w:rsidP="00A24C12">
      <w:pPr>
        <w:rPr>
          <w:rFonts w:ascii="Times New Roman" w:hAnsi="Times New Roman" w:cs="Times New Roman"/>
        </w:rPr>
      </w:pPr>
      <w:r w:rsidRPr="007D7465">
        <w:rPr>
          <w:rFonts w:ascii="Times New Roman" w:hAnsi="Times New Roman" w:cs="Times New Roman"/>
        </w:rPr>
        <w:t>Dear Majors and Minors</w:t>
      </w:r>
      <w:r w:rsidR="00965700" w:rsidRPr="007D7465">
        <w:rPr>
          <w:rFonts w:ascii="Times New Roman" w:hAnsi="Times New Roman" w:cs="Times New Roman"/>
        </w:rPr>
        <w:t xml:space="preserve"> in the Department of Mathematics and Statistics</w:t>
      </w:r>
      <w:r w:rsidRPr="007D7465">
        <w:rPr>
          <w:rFonts w:ascii="Times New Roman" w:hAnsi="Times New Roman" w:cs="Times New Roman"/>
        </w:rPr>
        <w:t>,</w:t>
      </w:r>
    </w:p>
    <w:p w14:paraId="5E15BEE1" w14:textId="22880240" w:rsidR="0041067A" w:rsidRPr="007D7465" w:rsidRDefault="00294F1F" w:rsidP="0041067A">
      <w:pPr>
        <w:rPr>
          <w:rFonts w:ascii="Times New Roman" w:hAnsi="Times New Roman" w:cs="Times New Roman"/>
        </w:rPr>
      </w:pPr>
      <w:r>
        <w:rPr>
          <w:rFonts w:ascii="Times New Roman" w:hAnsi="Times New Roman" w:cs="Times New Roman"/>
        </w:rPr>
        <w:t>Registration for Spring 2016</w:t>
      </w:r>
      <w:r w:rsidR="00A24C12" w:rsidRPr="007D7465">
        <w:rPr>
          <w:rFonts w:ascii="Times New Roman" w:hAnsi="Times New Roman" w:cs="Times New Roman"/>
        </w:rPr>
        <w:t xml:space="preserve"> classes will </w:t>
      </w:r>
      <w:r>
        <w:rPr>
          <w:rFonts w:ascii="Times New Roman" w:hAnsi="Times New Roman" w:cs="Times New Roman"/>
        </w:rPr>
        <w:t>start November 3rd</w:t>
      </w:r>
      <w:r w:rsidR="00CB0071" w:rsidRPr="007D7465">
        <w:rPr>
          <w:rFonts w:ascii="Times New Roman" w:hAnsi="Times New Roman" w:cs="Times New Roman"/>
        </w:rPr>
        <w:t xml:space="preserve">. </w:t>
      </w:r>
      <w:r w:rsidR="00667054" w:rsidRPr="007D7465">
        <w:rPr>
          <w:rFonts w:ascii="Times New Roman" w:hAnsi="Times New Roman" w:cs="Times New Roman"/>
        </w:rPr>
        <w:t>We</w:t>
      </w:r>
      <w:r w:rsidR="00CA3FE6" w:rsidRPr="007D7465">
        <w:rPr>
          <w:rFonts w:ascii="Times New Roman" w:hAnsi="Times New Roman" w:cs="Times New Roman"/>
        </w:rPr>
        <w:t xml:space="preserve"> </w:t>
      </w:r>
      <w:r w:rsidR="0041067A" w:rsidRPr="007D7465">
        <w:rPr>
          <w:rFonts w:ascii="Times New Roman" w:hAnsi="Times New Roman" w:cs="Times New Roman"/>
        </w:rPr>
        <w:t xml:space="preserve">cannot emphasize enough the importance of meeting with your advisor to discuss your academic plans, progress, and career goals. To encourage you, </w:t>
      </w:r>
      <w:proofErr w:type="gramStart"/>
      <w:r w:rsidR="0041067A" w:rsidRPr="007D7465">
        <w:rPr>
          <w:rFonts w:ascii="Times New Roman" w:hAnsi="Times New Roman" w:cs="Times New Roman"/>
        </w:rPr>
        <w:t>every student who meets with their</w:t>
      </w:r>
      <w:proofErr w:type="gramEnd"/>
      <w:r w:rsidR="0041067A" w:rsidRPr="007D7465">
        <w:rPr>
          <w:rFonts w:ascii="Times New Roman" w:hAnsi="Times New Roman" w:cs="Times New Roman"/>
        </w:rPr>
        <w:t xml:space="preserve"> advisor will be entered to win a </w:t>
      </w:r>
      <w:r w:rsidR="0041067A" w:rsidRPr="007D7465">
        <w:rPr>
          <w:rFonts w:ascii="Times New Roman" w:hAnsi="Times New Roman" w:cs="Times New Roman"/>
          <w:b/>
        </w:rPr>
        <w:t>$25 gift card</w:t>
      </w:r>
      <w:r w:rsidR="0041067A" w:rsidRPr="007D7465">
        <w:rPr>
          <w:rFonts w:ascii="Times New Roman" w:hAnsi="Times New Roman" w:cs="Times New Roman"/>
        </w:rPr>
        <w:t xml:space="preserve"> from the bookstore. To enter the raffle, please pick up an entry form when you meet with you advisor. Fill out the information and drop the form in</w:t>
      </w:r>
      <w:r w:rsidR="00B63FEC" w:rsidRPr="007D7465">
        <w:rPr>
          <w:rFonts w:ascii="Times New Roman" w:hAnsi="Times New Roman" w:cs="Times New Roman"/>
        </w:rPr>
        <w:t>to the</w:t>
      </w:r>
      <w:r w:rsidR="0041067A" w:rsidRPr="007D7465">
        <w:rPr>
          <w:rFonts w:ascii="Times New Roman" w:hAnsi="Times New Roman" w:cs="Times New Roman"/>
        </w:rPr>
        <w:t xml:space="preserve"> box in the department office. We’ll draw and announce the winner once registration is over. Your advisors should be contacting you to arrange a time to meet, but you can also reach out to your advisor to schedule an appointment. Good luck in the drawing!</w:t>
      </w:r>
    </w:p>
    <w:p w14:paraId="6F7E8316" w14:textId="5369E786" w:rsidR="001F1FC8" w:rsidRPr="007D7465" w:rsidRDefault="00BA1E3B" w:rsidP="00BA1E3B">
      <w:pPr>
        <w:rPr>
          <w:rFonts w:ascii="Times New Roman" w:hAnsi="Times New Roman" w:cs="Times New Roman"/>
        </w:rPr>
      </w:pPr>
      <w:r w:rsidRPr="007D7465">
        <w:rPr>
          <w:rFonts w:ascii="Times New Roman" w:hAnsi="Times New Roman" w:cs="Times New Roman"/>
        </w:rPr>
        <w:t>Here are a number of general department announcements that you should be aware of:</w:t>
      </w:r>
      <w:r w:rsidR="00823A03" w:rsidRPr="007D7465">
        <w:rPr>
          <w:rFonts w:ascii="Times New Roman" w:hAnsi="Times New Roman" w:cs="Times New Roman"/>
        </w:rPr>
        <w:t xml:space="preserve">   </w:t>
      </w:r>
    </w:p>
    <w:p w14:paraId="625960AA" w14:textId="45851760" w:rsidR="0017066E" w:rsidRPr="007D7465" w:rsidRDefault="00A24C12" w:rsidP="00CA3FE6">
      <w:pPr>
        <w:pStyle w:val="ListParagraph"/>
        <w:numPr>
          <w:ilvl w:val="0"/>
          <w:numId w:val="1"/>
        </w:numPr>
        <w:rPr>
          <w:rFonts w:ascii="Times New Roman" w:hAnsi="Times New Roman" w:cs="Times New Roman"/>
        </w:rPr>
      </w:pPr>
      <w:r w:rsidRPr="007D7465">
        <w:rPr>
          <w:rFonts w:ascii="Times New Roman" w:hAnsi="Times New Roman" w:cs="Times New Roman"/>
          <w:i/>
        </w:rPr>
        <w:t>Waiting Lists</w:t>
      </w:r>
      <w:r w:rsidR="00C31331" w:rsidRPr="007D7465">
        <w:rPr>
          <w:rFonts w:ascii="Times New Roman" w:hAnsi="Times New Roman" w:cs="Times New Roman"/>
          <w:i/>
        </w:rPr>
        <w:t>.</w:t>
      </w:r>
      <w:r w:rsidR="00236B56" w:rsidRPr="007D7465">
        <w:rPr>
          <w:rFonts w:ascii="Times New Roman" w:hAnsi="Times New Roman" w:cs="Times New Roman"/>
          <w:i/>
        </w:rPr>
        <w:t xml:space="preserve">  </w:t>
      </w:r>
      <w:r w:rsidR="00236B56" w:rsidRPr="007D7465">
        <w:rPr>
          <w:rFonts w:ascii="Times New Roman" w:hAnsi="Times New Roman" w:cs="Times New Roman"/>
        </w:rPr>
        <w:t xml:space="preserve">The Department will again have a waiting list for all closed classes. Once your registration time opens up, if a class is closed, you should fill out the Google wait list form (the link is at the top right of our web site). As students change courses, and spots open up in closed classes, the Department will fill the spots with students from the wait-list. The wait list should be used only when there is a closed section that you need to enroll in and there is no open section that fits your schedule. </w:t>
      </w:r>
      <w:r w:rsidR="0017066E" w:rsidRPr="007D7465">
        <w:rPr>
          <w:rFonts w:ascii="Times New Roman" w:hAnsi="Times New Roman" w:cs="Times New Roman"/>
        </w:rPr>
        <w:br/>
      </w:r>
    </w:p>
    <w:p w14:paraId="0EE197D7" w14:textId="262317F3" w:rsidR="00A24C12" w:rsidRPr="007D7465" w:rsidRDefault="0017066E" w:rsidP="0017066E">
      <w:pPr>
        <w:pStyle w:val="ListParagraph"/>
        <w:numPr>
          <w:ilvl w:val="0"/>
          <w:numId w:val="1"/>
        </w:numPr>
        <w:rPr>
          <w:rFonts w:ascii="Times New Roman" w:hAnsi="Times New Roman" w:cs="Times New Roman"/>
          <w:i/>
        </w:rPr>
      </w:pPr>
      <w:r w:rsidRPr="007D7465">
        <w:rPr>
          <w:rFonts w:ascii="Times New Roman" w:hAnsi="Times New Roman" w:cs="Times New Roman"/>
          <w:i/>
        </w:rPr>
        <w:t>Seat Reservations</w:t>
      </w:r>
      <w:r w:rsidRPr="007D7465">
        <w:rPr>
          <w:rFonts w:ascii="Times New Roman" w:hAnsi="Times New Roman" w:cs="Times New Roman"/>
        </w:rPr>
        <w:t>: Some courses, such as MAT 128, MAT 229, and MAT 326, have seat reservations to help ensure that students from different specializations and majors can take the course. At registration, a course might be listed as open, but because of seat reservations, PAWS might not let register for the course. If you experience this, please try to register for another section of the course. If none fit your schedule, please let us know by filling out the waitlist. We will do our best to see if the problem can be solved.</w:t>
      </w:r>
      <w:r w:rsidR="00236B56" w:rsidRPr="007D7465">
        <w:rPr>
          <w:rFonts w:ascii="Times New Roman" w:hAnsi="Times New Roman" w:cs="Times New Roman"/>
        </w:rPr>
        <w:br/>
      </w:r>
      <w:r w:rsidR="008B6738" w:rsidRPr="007D7465">
        <w:rPr>
          <w:rFonts w:ascii="Times New Roman" w:hAnsi="Times New Roman" w:cs="Times New Roman"/>
        </w:rPr>
        <w:t xml:space="preserve"> </w:t>
      </w:r>
    </w:p>
    <w:p w14:paraId="236FFEB9" w14:textId="3184BA62" w:rsidR="00CA24CF" w:rsidRDefault="00236B56" w:rsidP="007D7465">
      <w:pPr>
        <w:pStyle w:val="ListParagraph"/>
        <w:numPr>
          <w:ilvl w:val="0"/>
          <w:numId w:val="1"/>
        </w:numPr>
        <w:rPr>
          <w:rFonts w:ascii="Times New Roman" w:hAnsi="Times New Roman" w:cs="Times New Roman"/>
        </w:rPr>
      </w:pPr>
      <w:r w:rsidRPr="007D7465">
        <w:rPr>
          <w:rFonts w:ascii="Times New Roman" w:hAnsi="Times New Roman" w:cs="Times New Roman"/>
          <w:i/>
        </w:rPr>
        <w:t xml:space="preserve">Differential Equations. </w:t>
      </w:r>
      <w:r w:rsidRPr="007D7465">
        <w:rPr>
          <w:rFonts w:ascii="Times New Roman" w:hAnsi="Times New Roman" w:cs="Times New Roman"/>
        </w:rPr>
        <w:t>All students considering the Applied Mathematics specialization should take MAT 326: Differential Equations as early as p</w:t>
      </w:r>
      <w:r w:rsidR="007C11F6">
        <w:rPr>
          <w:rFonts w:ascii="Times New Roman" w:hAnsi="Times New Roman" w:cs="Times New Roman"/>
        </w:rPr>
        <w:t>ossible in their college career, and i</w:t>
      </w:r>
      <w:r w:rsidR="00CA3FE6" w:rsidRPr="007D7465">
        <w:rPr>
          <w:rFonts w:ascii="Times New Roman" w:hAnsi="Times New Roman" w:cs="Times New Roman"/>
        </w:rPr>
        <w:t>f possible,</w:t>
      </w:r>
      <w:r w:rsidRPr="007D7465">
        <w:rPr>
          <w:rFonts w:ascii="Times New Roman" w:hAnsi="Times New Roman" w:cs="Times New Roman"/>
        </w:rPr>
        <w:t xml:space="preserve"> no later than the end of their sophomore year. We have r</w:t>
      </w:r>
      <w:r w:rsidR="007C11F6">
        <w:rPr>
          <w:rFonts w:ascii="Times New Roman" w:hAnsi="Times New Roman" w:cs="Times New Roman"/>
        </w:rPr>
        <w:t xml:space="preserve">eserved seats in the course for </w:t>
      </w:r>
      <w:r w:rsidRPr="007D7465">
        <w:rPr>
          <w:rFonts w:ascii="Times New Roman" w:hAnsi="Times New Roman" w:cs="Times New Roman"/>
        </w:rPr>
        <w:t>sophomore math majors (any specialization).</w:t>
      </w:r>
      <w:r w:rsidR="00CA24CF">
        <w:rPr>
          <w:rFonts w:ascii="Times New Roman" w:hAnsi="Times New Roman" w:cs="Times New Roman"/>
        </w:rPr>
        <w:br/>
      </w:r>
    </w:p>
    <w:p w14:paraId="0E9B9937" w14:textId="72721718" w:rsidR="007D7465" w:rsidRPr="00177633" w:rsidRDefault="006D52C7" w:rsidP="00940E60">
      <w:pPr>
        <w:pStyle w:val="ListParagraph"/>
        <w:numPr>
          <w:ilvl w:val="0"/>
          <w:numId w:val="1"/>
        </w:numPr>
        <w:rPr>
          <w:rFonts w:ascii="Times New Roman" w:hAnsi="Times New Roman" w:cs="Times New Roman"/>
        </w:rPr>
      </w:pPr>
      <w:r w:rsidRPr="00E148BC">
        <w:rPr>
          <w:rFonts w:ascii="Times New Roman" w:hAnsi="Times New Roman" w:cs="Times New Roman"/>
          <w:i/>
        </w:rPr>
        <w:t>Capstone</w:t>
      </w:r>
      <w:r w:rsidR="000D29F3" w:rsidRPr="00E148BC">
        <w:rPr>
          <w:rFonts w:ascii="Times New Roman" w:hAnsi="Times New Roman" w:cs="Times New Roman"/>
          <w:i/>
        </w:rPr>
        <w:t xml:space="preserve"> Course</w:t>
      </w:r>
      <w:r w:rsidRPr="00E148BC">
        <w:rPr>
          <w:rFonts w:ascii="Times New Roman" w:hAnsi="Times New Roman" w:cs="Times New Roman"/>
          <w:i/>
        </w:rPr>
        <w:t>s</w:t>
      </w:r>
      <w:r w:rsidR="00C31331" w:rsidRPr="00E148BC">
        <w:rPr>
          <w:rFonts w:ascii="Times New Roman" w:hAnsi="Times New Roman" w:cs="Times New Roman"/>
          <w:i/>
        </w:rPr>
        <w:t xml:space="preserve">. </w:t>
      </w:r>
      <w:r w:rsidR="00BA1E3B" w:rsidRPr="00E148BC">
        <w:rPr>
          <w:rFonts w:ascii="Times New Roman" w:hAnsi="Times New Roman" w:cs="Times New Roman"/>
        </w:rPr>
        <w:t xml:space="preserve">All senior </w:t>
      </w:r>
      <w:r w:rsidR="001B1B71" w:rsidRPr="00E148BC">
        <w:rPr>
          <w:rFonts w:ascii="Times New Roman" w:hAnsi="Times New Roman" w:cs="Times New Roman"/>
        </w:rPr>
        <w:t xml:space="preserve">non-education </w:t>
      </w:r>
      <w:r w:rsidR="00BA1E3B" w:rsidRPr="00E148BC">
        <w:rPr>
          <w:rFonts w:ascii="Times New Roman" w:hAnsi="Times New Roman" w:cs="Times New Roman"/>
        </w:rPr>
        <w:t>Mathematics and Statistics majors are required to complete a capstone course (MAT/STA 498)</w:t>
      </w:r>
      <w:r w:rsidR="00DE62E1" w:rsidRPr="00E148BC">
        <w:rPr>
          <w:rFonts w:ascii="Times New Roman" w:hAnsi="Times New Roman" w:cs="Times New Roman"/>
        </w:rPr>
        <w:t xml:space="preserve">. </w:t>
      </w:r>
      <w:r w:rsidR="00BA1E3B" w:rsidRPr="00E148BC">
        <w:rPr>
          <w:rFonts w:ascii="Times New Roman" w:hAnsi="Times New Roman" w:cs="Times New Roman"/>
        </w:rPr>
        <w:t xml:space="preserve">These courses are </w:t>
      </w:r>
      <w:r w:rsidR="0082573E" w:rsidRPr="00E148BC">
        <w:rPr>
          <w:rFonts w:ascii="Times New Roman" w:hAnsi="Times New Roman" w:cs="Times New Roman"/>
        </w:rPr>
        <w:t xml:space="preserve">only </w:t>
      </w:r>
      <w:r w:rsidR="00BA1E3B" w:rsidRPr="00E148BC">
        <w:rPr>
          <w:rFonts w:ascii="Times New Roman" w:hAnsi="Times New Roman" w:cs="Times New Roman"/>
        </w:rPr>
        <w:t>o</w:t>
      </w:r>
      <w:r w:rsidR="0082573E" w:rsidRPr="00E148BC">
        <w:rPr>
          <w:rFonts w:ascii="Times New Roman" w:hAnsi="Times New Roman" w:cs="Times New Roman"/>
        </w:rPr>
        <w:t xml:space="preserve">ffered in the </w:t>
      </w:r>
      <w:proofErr w:type="gramStart"/>
      <w:r w:rsidR="0082573E" w:rsidRPr="00E148BC">
        <w:rPr>
          <w:rFonts w:ascii="Times New Roman" w:hAnsi="Times New Roman" w:cs="Times New Roman"/>
        </w:rPr>
        <w:t>Spring</w:t>
      </w:r>
      <w:proofErr w:type="gramEnd"/>
      <w:r w:rsidR="0082573E" w:rsidRPr="00E148BC">
        <w:rPr>
          <w:rFonts w:ascii="Times New Roman" w:hAnsi="Times New Roman" w:cs="Times New Roman"/>
        </w:rPr>
        <w:t xml:space="preserve"> semester. </w:t>
      </w:r>
      <w:r w:rsidR="00294F1F">
        <w:rPr>
          <w:rFonts w:ascii="Times New Roman" w:hAnsi="Times New Roman" w:cs="Times New Roman"/>
        </w:rPr>
        <w:t xml:space="preserve"> S</w:t>
      </w:r>
      <w:r w:rsidR="0082573E" w:rsidRPr="00E148BC">
        <w:rPr>
          <w:rFonts w:ascii="Times New Roman" w:hAnsi="Times New Roman" w:cs="Times New Roman"/>
        </w:rPr>
        <w:t xml:space="preserve">tudents </w:t>
      </w:r>
      <w:r w:rsidR="00294F1F">
        <w:rPr>
          <w:rFonts w:ascii="Times New Roman" w:hAnsi="Times New Roman" w:cs="Times New Roman"/>
        </w:rPr>
        <w:t xml:space="preserve">graduating in Fall 2016 </w:t>
      </w:r>
      <w:r w:rsidR="0082573E" w:rsidRPr="00E148BC">
        <w:rPr>
          <w:rFonts w:ascii="Times New Roman" w:hAnsi="Times New Roman" w:cs="Times New Roman"/>
        </w:rPr>
        <w:t>will need to take the ca</w:t>
      </w:r>
      <w:r w:rsidR="00294F1F">
        <w:rPr>
          <w:rFonts w:ascii="Times New Roman" w:hAnsi="Times New Roman" w:cs="Times New Roman"/>
        </w:rPr>
        <w:t>pstone course in the Spring 2016</w:t>
      </w:r>
      <w:r w:rsidR="0082573E" w:rsidRPr="00E148BC">
        <w:rPr>
          <w:rFonts w:ascii="Times New Roman" w:hAnsi="Times New Roman" w:cs="Times New Roman"/>
        </w:rPr>
        <w:t xml:space="preserve"> semester. </w:t>
      </w:r>
      <w:r w:rsidR="00CA24CF">
        <w:rPr>
          <w:rFonts w:ascii="Times New Roman" w:hAnsi="Times New Roman" w:cs="Times New Roman"/>
        </w:rPr>
        <w:br/>
      </w:r>
      <w:r w:rsidR="00966FF4">
        <w:rPr>
          <w:rFonts w:ascii="Times New Roman" w:hAnsi="Times New Roman" w:cs="Times New Roman"/>
        </w:rPr>
        <w:tab/>
      </w:r>
      <w:r w:rsidR="001B1B71" w:rsidRPr="00E148BC">
        <w:rPr>
          <w:rFonts w:ascii="Times New Roman" w:hAnsi="Times New Roman" w:cs="Times New Roman"/>
        </w:rPr>
        <w:t>Math secondary education</w:t>
      </w:r>
      <w:r w:rsidR="00B63FEC" w:rsidRPr="00E148BC">
        <w:rPr>
          <w:rFonts w:ascii="Times New Roman" w:hAnsi="Times New Roman" w:cs="Times New Roman"/>
        </w:rPr>
        <w:t xml:space="preserve"> students take the capstone cou</w:t>
      </w:r>
      <w:r w:rsidR="00AF2F3B" w:rsidRPr="00E148BC">
        <w:rPr>
          <w:rFonts w:ascii="Times New Roman" w:hAnsi="Times New Roman" w:cs="Times New Roman"/>
        </w:rPr>
        <w:t>r</w:t>
      </w:r>
      <w:r w:rsidR="00B63FEC" w:rsidRPr="00E148BC">
        <w:rPr>
          <w:rFonts w:ascii="Times New Roman" w:hAnsi="Times New Roman" w:cs="Times New Roman"/>
        </w:rPr>
        <w:t xml:space="preserve">se </w:t>
      </w:r>
      <w:r w:rsidR="00294F1F">
        <w:rPr>
          <w:rFonts w:ascii="Times New Roman" w:hAnsi="Times New Roman" w:cs="Times New Roman"/>
        </w:rPr>
        <w:t xml:space="preserve">SED 498 </w:t>
      </w:r>
      <w:r w:rsidR="00B63FEC" w:rsidRPr="00E148BC">
        <w:rPr>
          <w:rFonts w:ascii="Times New Roman" w:hAnsi="Times New Roman" w:cs="Times New Roman"/>
        </w:rPr>
        <w:t>that accompanies th</w:t>
      </w:r>
      <w:r w:rsidR="00CA3FE6" w:rsidRPr="00E148BC">
        <w:rPr>
          <w:rFonts w:ascii="Times New Roman" w:hAnsi="Times New Roman" w:cs="Times New Roman"/>
        </w:rPr>
        <w:t>eir student teaching experience</w:t>
      </w:r>
      <w:r w:rsidR="001B1B71" w:rsidRPr="00E148BC">
        <w:rPr>
          <w:rFonts w:ascii="Times New Roman" w:hAnsi="Times New Roman" w:cs="Times New Roman"/>
        </w:rPr>
        <w:t xml:space="preserve"> MTT 490</w:t>
      </w:r>
      <w:r w:rsidR="00CA3FE6" w:rsidRPr="00E148BC">
        <w:rPr>
          <w:rFonts w:ascii="Times New Roman" w:hAnsi="Times New Roman" w:cs="Times New Roman"/>
        </w:rPr>
        <w:t xml:space="preserve">. This </w:t>
      </w:r>
      <w:r w:rsidR="00B63FEC" w:rsidRPr="00E148BC">
        <w:rPr>
          <w:rFonts w:ascii="Times New Roman" w:hAnsi="Times New Roman" w:cs="Times New Roman"/>
        </w:rPr>
        <w:t>can be done in either semester</w:t>
      </w:r>
      <w:r w:rsidR="00025AC0" w:rsidRPr="00E148BC">
        <w:rPr>
          <w:rFonts w:ascii="Times New Roman" w:hAnsi="Times New Roman" w:cs="Times New Roman"/>
        </w:rPr>
        <w:t>, but all major requirements must be completed before student teaching and the seminar requirement above must also be fulfilled</w:t>
      </w:r>
      <w:r w:rsidR="007D7465">
        <w:rPr>
          <w:rFonts w:ascii="Times New Roman" w:hAnsi="Times New Roman" w:cs="Times New Roman"/>
        </w:rPr>
        <w:t xml:space="preserve">. </w:t>
      </w:r>
      <w:r w:rsidR="007D7465" w:rsidRPr="00177633">
        <w:rPr>
          <w:rFonts w:ascii="Times New Roman" w:hAnsi="Times New Roman" w:cs="Times New Roman"/>
        </w:rPr>
        <w:br/>
      </w:r>
    </w:p>
    <w:p w14:paraId="612EE7F6" w14:textId="77777777" w:rsidR="007D7465" w:rsidRPr="00E148BC" w:rsidRDefault="007D7465" w:rsidP="00940E60">
      <w:pPr>
        <w:pStyle w:val="ListParagraph"/>
        <w:numPr>
          <w:ilvl w:val="0"/>
          <w:numId w:val="1"/>
        </w:numPr>
        <w:rPr>
          <w:rFonts w:ascii="Times New Roman" w:hAnsi="Times New Roman" w:cs="Times New Roman"/>
        </w:rPr>
      </w:pPr>
      <w:r w:rsidRPr="00E148BC">
        <w:rPr>
          <w:rFonts w:ascii="Times New Roman" w:hAnsi="Times New Roman" w:cs="Times New Roman"/>
          <w:i/>
        </w:rPr>
        <w:lastRenderedPageBreak/>
        <w:t>Departmental Honors</w:t>
      </w:r>
      <w:r w:rsidRPr="00E148BC">
        <w:rPr>
          <w:rFonts w:ascii="Times New Roman" w:hAnsi="Times New Roman" w:cs="Times New Roman"/>
        </w:rPr>
        <w:t>. We would like to encourage more of our majors to consider earning departmental honors. Departmental honors are awarded by our department at graduation and appear on one’s transcript. They are independent of the College’s Honors Program, and the Latin honors (summa cum laude</w:t>
      </w:r>
      <w:proofErr w:type="gramStart"/>
      <w:r w:rsidRPr="00E148BC">
        <w:rPr>
          <w:rFonts w:ascii="Times New Roman" w:hAnsi="Times New Roman" w:cs="Times New Roman"/>
        </w:rPr>
        <w:t>, …)</w:t>
      </w:r>
      <w:proofErr w:type="gramEnd"/>
      <w:r w:rsidRPr="00E148BC">
        <w:rPr>
          <w:rFonts w:ascii="Times New Roman" w:hAnsi="Times New Roman" w:cs="Times New Roman"/>
        </w:rPr>
        <w:t xml:space="preserve"> awarded at graduation. To earn departmental honors, students must have a 3.5 GPA in mathematics and statistics courses and complete the following:</w:t>
      </w:r>
    </w:p>
    <w:p w14:paraId="258CD2D7" w14:textId="77777777" w:rsidR="007D7465" w:rsidRDefault="007D7465" w:rsidP="00940E60">
      <w:pPr>
        <w:pStyle w:val="ListParagraph"/>
        <w:numPr>
          <w:ilvl w:val="1"/>
          <w:numId w:val="27"/>
        </w:numPr>
        <w:rPr>
          <w:rFonts w:ascii="Times New Roman" w:hAnsi="Times New Roman" w:cs="Times New Roman"/>
        </w:rPr>
      </w:pPr>
      <w:r w:rsidRPr="00E148BC">
        <w:rPr>
          <w:rFonts w:ascii="Times New Roman" w:hAnsi="Times New Roman" w:cs="Times New Roman"/>
        </w:rPr>
        <w:t xml:space="preserve">A student must engage in independent research during their junior or senior year. The student should successfully complete an Independent Research 493 course during a semester they spend on-campus, and prepare a </w:t>
      </w:r>
      <w:proofErr w:type="gramStart"/>
      <w:r w:rsidRPr="00E148BC">
        <w:rPr>
          <w:rFonts w:ascii="Times New Roman" w:hAnsi="Times New Roman" w:cs="Times New Roman"/>
        </w:rPr>
        <w:t>paper which</w:t>
      </w:r>
      <w:proofErr w:type="gramEnd"/>
      <w:r w:rsidRPr="00E148BC">
        <w:rPr>
          <w:rFonts w:ascii="Times New Roman" w:hAnsi="Times New Roman" w:cs="Times New Roman"/>
        </w:rPr>
        <w:t xml:space="preserve"> will be due the middle of their last (graduating) term. </w:t>
      </w:r>
    </w:p>
    <w:p w14:paraId="189F2B53" w14:textId="7EE6D77E" w:rsidR="00343BD1" w:rsidRPr="00343BD1" w:rsidRDefault="007D7465" w:rsidP="00343BD1">
      <w:pPr>
        <w:pStyle w:val="ListParagraph"/>
        <w:numPr>
          <w:ilvl w:val="1"/>
          <w:numId w:val="27"/>
        </w:numPr>
        <w:rPr>
          <w:rFonts w:ascii="Times New Roman" w:hAnsi="Times New Roman" w:cs="Times New Roman"/>
        </w:rPr>
      </w:pPr>
      <w:r w:rsidRPr="00E148BC">
        <w:rPr>
          <w:rFonts w:ascii="Times New Roman" w:hAnsi="Times New Roman" w:cs="Times New Roman"/>
        </w:rPr>
        <w:t xml:space="preserve">A presentation (which we envision being a 40 minute talk, perhaps during a lunch period) will be given in the </w:t>
      </w:r>
      <w:proofErr w:type="gramStart"/>
      <w:r w:rsidRPr="00E148BC">
        <w:rPr>
          <w:rFonts w:ascii="Times New Roman" w:hAnsi="Times New Roman" w:cs="Times New Roman"/>
        </w:rPr>
        <w:t>two week</w:t>
      </w:r>
      <w:proofErr w:type="gramEnd"/>
      <w:r w:rsidRPr="00E148BC">
        <w:rPr>
          <w:rFonts w:ascii="Times New Roman" w:hAnsi="Times New Roman" w:cs="Times New Roman"/>
        </w:rPr>
        <w:t xml:space="preserve"> period following the submission of the paper. The members of the student's Honors Committee will be present, and be given ample opportunity to ask the students questions about their research to gauge their level of understanding.</w:t>
      </w:r>
      <w:r w:rsidR="00343BD1">
        <w:rPr>
          <w:rFonts w:ascii="Times New Roman" w:hAnsi="Times New Roman" w:cs="Times New Roman"/>
        </w:rPr>
        <w:br/>
      </w:r>
    </w:p>
    <w:p w14:paraId="0EA3C9E9" w14:textId="65A0C8A1" w:rsidR="00E4452A" w:rsidRPr="00E148BC" w:rsidRDefault="007D7465" w:rsidP="00940E60">
      <w:pPr>
        <w:pStyle w:val="ListParagraph"/>
        <w:numPr>
          <w:ilvl w:val="0"/>
          <w:numId w:val="1"/>
        </w:numPr>
        <w:rPr>
          <w:rFonts w:ascii="Times New Roman" w:hAnsi="Times New Roman" w:cs="Times New Roman"/>
        </w:rPr>
      </w:pPr>
      <w:r w:rsidRPr="00E148BC">
        <w:rPr>
          <w:rFonts w:ascii="Times New Roman" w:hAnsi="Times New Roman" w:cs="Times New Roman"/>
          <w:i/>
        </w:rPr>
        <w:t>Sections of Courses</w:t>
      </w:r>
      <w:r w:rsidRPr="00E148BC">
        <w:rPr>
          <w:rFonts w:ascii="Times New Roman" w:hAnsi="Times New Roman" w:cs="Times New Roman"/>
        </w:rPr>
        <w:t xml:space="preserve">. The following list shows the currently anticipated number of sections to be offered for the upper level courses in the major. </w:t>
      </w:r>
      <w:r w:rsidR="00343BD1">
        <w:rPr>
          <w:rFonts w:ascii="Times New Roman" w:hAnsi="Times New Roman" w:cs="Times New Roman"/>
        </w:rPr>
        <w:t xml:space="preserve"> </w:t>
      </w:r>
      <w:r w:rsidRPr="00E148BC">
        <w:rPr>
          <w:rFonts w:ascii="Times New Roman" w:hAnsi="Times New Roman" w:cs="Times New Roman"/>
        </w:rPr>
        <w:t>The list of all regular offerings can be found on the course offering page of our web site</w:t>
      </w:r>
      <w:proofErr w:type="gramStart"/>
      <w:r w:rsidRPr="00E148BC">
        <w:rPr>
          <w:rFonts w:ascii="Times New Roman" w:hAnsi="Times New Roman" w:cs="Times New Roman"/>
        </w:rPr>
        <w:t xml:space="preserve">:   </w:t>
      </w:r>
      <w:proofErr w:type="gramEnd"/>
      <w:r w:rsidRPr="00E148BC">
        <w:rPr>
          <w:rFonts w:ascii="Times New Roman" w:hAnsi="Times New Roman" w:cs="Times New Roman"/>
        </w:rPr>
        <w:fldChar w:fldCharType="begin"/>
      </w:r>
      <w:r w:rsidRPr="00E148BC">
        <w:rPr>
          <w:rFonts w:ascii="Times New Roman" w:hAnsi="Times New Roman" w:cs="Times New Roman"/>
        </w:rPr>
        <w:instrText xml:space="preserve"> HYPERLINK "http://mathstat.pages.tcnj.edu/information-for-students/courses-2/courses/" </w:instrText>
      </w:r>
      <w:r w:rsidRPr="00E148BC">
        <w:rPr>
          <w:rFonts w:ascii="Times New Roman" w:hAnsi="Times New Roman" w:cs="Times New Roman"/>
        </w:rPr>
        <w:fldChar w:fldCharType="separate"/>
      </w:r>
      <w:r w:rsidRPr="00E148BC">
        <w:rPr>
          <w:rStyle w:val="Hyperlink"/>
          <w:rFonts w:ascii="Times New Roman" w:hAnsi="Times New Roman" w:cs="Times New Roman"/>
        </w:rPr>
        <w:t>http://mathstat.pages.tcnj.edu/information-for-students/courses-2/courses/</w:t>
      </w:r>
      <w:r w:rsidRPr="00E148BC">
        <w:rPr>
          <w:rFonts w:ascii="Times New Roman" w:hAnsi="Times New Roman" w:cs="Times New Roman"/>
        </w:rPr>
        <w:fldChar w:fldCharType="end"/>
      </w:r>
      <w:r w:rsidRPr="00E148BC">
        <w:rPr>
          <w:rFonts w:ascii="Times New Roman" w:hAnsi="Times New Roman" w:cs="Times New Roman"/>
        </w:rPr>
        <w:t xml:space="preserve"> .  Th</w:t>
      </w:r>
      <w:r w:rsidR="00343BD1">
        <w:rPr>
          <w:rFonts w:ascii="Times New Roman" w:hAnsi="Times New Roman" w:cs="Times New Roman"/>
        </w:rPr>
        <w:t>e math/stat options for the 2016-17</w:t>
      </w:r>
      <w:r w:rsidRPr="00E148BC">
        <w:rPr>
          <w:rFonts w:ascii="Times New Roman" w:hAnsi="Times New Roman" w:cs="Times New Roman"/>
        </w:rPr>
        <w:t xml:space="preserve"> academic </w:t>
      </w:r>
      <w:proofErr w:type="gramStart"/>
      <w:r w:rsidRPr="00E148BC">
        <w:rPr>
          <w:rFonts w:ascii="Times New Roman" w:hAnsi="Times New Roman" w:cs="Times New Roman"/>
        </w:rPr>
        <w:t>year</w:t>
      </w:r>
      <w:proofErr w:type="gramEnd"/>
      <w:r w:rsidRPr="00E148BC">
        <w:rPr>
          <w:rFonts w:ascii="Times New Roman" w:hAnsi="Times New Roman" w:cs="Times New Roman"/>
        </w:rPr>
        <w:t xml:space="preserve"> have not yet been decided, but will be </w:t>
      </w:r>
      <w:r w:rsidR="00B27DC3">
        <w:rPr>
          <w:rFonts w:ascii="Times New Roman" w:hAnsi="Times New Roman" w:cs="Times New Roman"/>
        </w:rPr>
        <w:t xml:space="preserve">chosen </w:t>
      </w:r>
      <w:r w:rsidRPr="00E148BC">
        <w:rPr>
          <w:rFonts w:ascii="Times New Roman" w:hAnsi="Times New Roman" w:cs="Times New Roman"/>
        </w:rPr>
        <w:t>by December.</w:t>
      </w:r>
      <w:r w:rsidR="00E148BC">
        <w:rPr>
          <w:rFonts w:ascii="Times New Roman" w:hAnsi="Times New Roman" w:cs="Times New Roman"/>
        </w:rPr>
        <w:br/>
      </w:r>
    </w:p>
    <w:tbl>
      <w:tblPr>
        <w:tblStyle w:val="TableGrid"/>
        <w:tblW w:w="8754" w:type="dxa"/>
        <w:tblInd w:w="720" w:type="dxa"/>
        <w:tblBorders>
          <w:insideH w:val="none" w:sz="0" w:space="0" w:color="auto"/>
          <w:insideV w:val="none" w:sz="0" w:space="0" w:color="auto"/>
        </w:tblBorders>
        <w:tblCellMar>
          <w:left w:w="115" w:type="dxa"/>
          <w:bottom w:w="29" w:type="dxa"/>
          <w:right w:w="115" w:type="dxa"/>
        </w:tblCellMar>
        <w:tblLook w:val="04A0" w:firstRow="1" w:lastRow="0" w:firstColumn="1" w:lastColumn="0" w:noHBand="0" w:noVBand="1"/>
      </w:tblPr>
      <w:tblGrid>
        <w:gridCol w:w="4377"/>
        <w:gridCol w:w="4377"/>
      </w:tblGrid>
      <w:tr w:rsidR="00CA3FE6" w:rsidRPr="00E148BC" w14:paraId="59052F67" w14:textId="5C406D65" w:rsidTr="007D7465">
        <w:trPr>
          <w:trHeight w:val="144"/>
        </w:trPr>
        <w:tc>
          <w:tcPr>
            <w:tcW w:w="8754" w:type="dxa"/>
            <w:gridSpan w:val="2"/>
            <w:shd w:val="clear" w:color="auto" w:fill="auto"/>
          </w:tcPr>
          <w:p w14:paraId="2EB1A68A" w14:textId="4A7951D5" w:rsidR="00CA3FE6" w:rsidRPr="00E148BC" w:rsidRDefault="00177633" w:rsidP="00CA3FE6">
            <w:pPr>
              <w:pStyle w:val="ListParagraph"/>
              <w:ind w:left="0"/>
              <w:jc w:val="center"/>
              <w:rPr>
                <w:rFonts w:ascii="Times New Roman" w:hAnsi="Times New Roman" w:cs="Times New Roman"/>
                <w:i/>
              </w:rPr>
            </w:pPr>
            <w:r>
              <w:rPr>
                <w:rFonts w:ascii="Times New Roman" w:hAnsi="Times New Roman" w:cs="Times New Roman"/>
                <w:i/>
              </w:rPr>
              <w:t>Spring 2016</w:t>
            </w:r>
            <w:r w:rsidR="00CA3FE6" w:rsidRPr="00E148BC">
              <w:rPr>
                <w:rFonts w:ascii="Times New Roman" w:hAnsi="Times New Roman" w:cs="Times New Roman"/>
                <w:i/>
              </w:rPr>
              <w:t xml:space="preserve"> Semester  (# of sections)</w:t>
            </w:r>
          </w:p>
        </w:tc>
      </w:tr>
      <w:tr w:rsidR="00CA3FE6" w:rsidRPr="00E148BC" w14:paraId="45FDCAE2" w14:textId="704ED6B8" w:rsidTr="00CA3FE6">
        <w:trPr>
          <w:trHeight w:val="144"/>
        </w:trPr>
        <w:tc>
          <w:tcPr>
            <w:tcW w:w="4377" w:type="dxa"/>
            <w:shd w:val="clear" w:color="auto" w:fill="auto"/>
          </w:tcPr>
          <w:p w14:paraId="0C91873C" w14:textId="77777777" w:rsidR="00CA3FE6" w:rsidRPr="00E148BC" w:rsidRDefault="00CA3FE6" w:rsidP="00E4452A">
            <w:pPr>
              <w:pStyle w:val="ListParagraph"/>
              <w:ind w:left="0"/>
              <w:rPr>
                <w:rFonts w:ascii="Times New Roman" w:hAnsi="Times New Roman" w:cs="Times New Roman"/>
              </w:rPr>
            </w:pPr>
            <w:r w:rsidRPr="00E148BC">
              <w:rPr>
                <w:rFonts w:ascii="Times New Roman" w:hAnsi="Times New Roman" w:cs="Times New Roman"/>
              </w:rPr>
              <w:t>MAT 301: Number Theory (2)</w:t>
            </w:r>
          </w:p>
        </w:tc>
        <w:tc>
          <w:tcPr>
            <w:tcW w:w="4377" w:type="dxa"/>
          </w:tcPr>
          <w:p w14:paraId="1B9041D7" w14:textId="7104F676" w:rsidR="00CA3FE6" w:rsidRPr="00E148BC" w:rsidRDefault="00CA3FE6" w:rsidP="00E4452A">
            <w:pPr>
              <w:pStyle w:val="ListParagraph"/>
              <w:ind w:left="0"/>
              <w:rPr>
                <w:rFonts w:ascii="Times New Roman" w:hAnsi="Times New Roman" w:cs="Times New Roman"/>
              </w:rPr>
            </w:pPr>
            <w:r w:rsidRPr="00E148BC">
              <w:rPr>
                <w:rFonts w:ascii="Times New Roman" w:hAnsi="Times New Roman" w:cs="Times New Roman"/>
              </w:rPr>
              <w:t>MTT 390: Methods of Teaching Mathematics</w:t>
            </w:r>
            <w:r w:rsidRPr="00E148BC">
              <w:rPr>
                <w:rFonts w:ascii="Times New Roman" w:hAnsi="Times New Roman" w:cs="Times New Roman"/>
              </w:rPr>
              <w:br/>
              <w:t xml:space="preserve">          II (1)</w:t>
            </w:r>
          </w:p>
        </w:tc>
      </w:tr>
      <w:tr w:rsidR="00CA3FE6" w:rsidRPr="00E148BC" w14:paraId="6302806F" w14:textId="083A854A" w:rsidTr="00CA3FE6">
        <w:trPr>
          <w:trHeight w:val="144"/>
        </w:trPr>
        <w:tc>
          <w:tcPr>
            <w:tcW w:w="4377" w:type="dxa"/>
            <w:shd w:val="clear" w:color="auto" w:fill="auto"/>
          </w:tcPr>
          <w:p w14:paraId="237F3AE1" w14:textId="77777777" w:rsidR="00CA3FE6" w:rsidRPr="00E148BC" w:rsidRDefault="00CA3FE6" w:rsidP="00E4452A">
            <w:pPr>
              <w:pStyle w:val="ListParagraph"/>
              <w:ind w:left="0"/>
              <w:rPr>
                <w:rFonts w:ascii="Times New Roman" w:hAnsi="Times New Roman" w:cs="Times New Roman"/>
              </w:rPr>
            </w:pPr>
            <w:r w:rsidRPr="00E148BC">
              <w:rPr>
                <w:rFonts w:ascii="Times New Roman" w:hAnsi="Times New Roman" w:cs="Times New Roman"/>
              </w:rPr>
              <w:t>MAT 305: Abstract Algebra (1)</w:t>
            </w:r>
          </w:p>
        </w:tc>
        <w:tc>
          <w:tcPr>
            <w:tcW w:w="4377" w:type="dxa"/>
          </w:tcPr>
          <w:p w14:paraId="4818137E" w14:textId="66701157" w:rsidR="00CA3FE6" w:rsidRPr="00E148BC" w:rsidRDefault="00CA3FE6" w:rsidP="00E4452A">
            <w:pPr>
              <w:pStyle w:val="ListParagraph"/>
              <w:ind w:left="0"/>
              <w:rPr>
                <w:rFonts w:ascii="Times New Roman" w:hAnsi="Times New Roman" w:cs="Times New Roman"/>
              </w:rPr>
            </w:pPr>
            <w:r w:rsidRPr="00E148BC">
              <w:rPr>
                <w:rFonts w:ascii="Times New Roman" w:hAnsi="Times New Roman" w:cs="Times New Roman"/>
              </w:rPr>
              <w:t>MTT 490: Student Teaching (as needed)</w:t>
            </w:r>
          </w:p>
        </w:tc>
      </w:tr>
      <w:tr w:rsidR="00177633" w:rsidRPr="00E148BC" w14:paraId="7FF884A3" w14:textId="5EB097AC" w:rsidTr="00CA3FE6">
        <w:trPr>
          <w:trHeight w:val="144"/>
        </w:trPr>
        <w:tc>
          <w:tcPr>
            <w:tcW w:w="4377" w:type="dxa"/>
            <w:shd w:val="clear" w:color="auto" w:fill="auto"/>
          </w:tcPr>
          <w:p w14:paraId="3AD106A4" w14:textId="291BE282" w:rsidR="00177633" w:rsidRPr="00E148BC" w:rsidRDefault="00177633" w:rsidP="00E4452A">
            <w:pPr>
              <w:pStyle w:val="ListParagraph"/>
              <w:ind w:left="0"/>
              <w:rPr>
                <w:rFonts w:ascii="Times New Roman" w:hAnsi="Times New Roman" w:cs="Times New Roman"/>
              </w:rPr>
            </w:pPr>
            <w:r w:rsidRPr="00E148BC">
              <w:rPr>
                <w:rFonts w:ascii="Times New Roman" w:hAnsi="Times New Roman" w:cs="Times New Roman"/>
              </w:rPr>
              <w:t>MAT 316: Probability* (1)</w:t>
            </w:r>
          </w:p>
        </w:tc>
        <w:tc>
          <w:tcPr>
            <w:tcW w:w="4377" w:type="dxa"/>
          </w:tcPr>
          <w:p w14:paraId="37B78597" w14:textId="2340C145" w:rsidR="00177633" w:rsidRPr="006D6BD7" w:rsidRDefault="006D6BD7" w:rsidP="00E4452A">
            <w:pPr>
              <w:pStyle w:val="ListParagraph"/>
              <w:ind w:left="0"/>
              <w:rPr>
                <w:rFonts w:ascii="Times New Roman" w:hAnsi="Times New Roman" w:cs="Times New Roman"/>
              </w:rPr>
            </w:pPr>
            <w:r w:rsidRPr="006D6BD7">
              <w:rPr>
                <w:rFonts w:ascii="Times New Roman" w:hAnsi="Times New Roman" w:cs="Times New Roman"/>
              </w:rPr>
              <w:t>SED 498: Collaborative Capstone</w:t>
            </w:r>
            <w:r>
              <w:rPr>
                <w:rFonts w:ascii="Times New Roman" w:hAnsi="Times New Roman" w:cs="Times New Roman"/>
              </w:rPr>
              <w:t xml:space="preserve"> for Professional Inquiry.</w:t>
            </w:r>
          </w:p>
        </w:tc>
      </w:tr>
      <w:tr w:rsidR="00177633" w:rsidRPr="00E148BC" w14:paraId="163061C6" w14:textId="168CBF1C" w:rsidTr="00CA3FE6">
        <w:trPr>
          <w:trHeight w:val="144"/>
        </w:trPr>
        <w:tc>
          <w:tcPr>
            <w:tcW w:w="4377" w:type="dxa"/>
            <w:shd w:val="clear" w:color="auto" w:fill="auto"/>
          </w:tcPr>
          <w:p w14:paraId="7D21D68A" w14:textId="2DCD597D" w:rsidR="00177633" w:rsidRPr="00177633" w:rsidRDefault="00177633" w:rsidP="00E4452A">
            <w:pPr>
              <w:pStyle w:val="ListParagraph"/>
              <w:ind w:left="0"/>
              <w:rPr>
                <w:rFonts w:ascii="Times New Roman" w:hAnsi="Times New Roman" w:cs="Times New Roman"/>
                <w:b/>
              </w:rPr>
            </w:pPr>
            <w:r w:rsidRPr="00177633">
              <w:rPr>
                <w:rFonts w:ascii="Times New Roman" w:hAnsi="Times New Roman" w:cs="Times New Roman"/>
                <w:b/>
              </w:rPr>
              <w:t xml:space="preserve">MAT 320: Complex Analysis (1) </w:t>
            </w:r>
          </w:p>
        </w:tc>
        <w:tc>
          <w:tcPr>
            <w:tcW w:w="4377" w:type="dxa"/>
          </w:tcPr>
          <w:p w14:paraId="308C5310" w14:textId="439E3990" w:rsidR="00177633" w:rsidRPr="001D0BC6" w:rsidRDefault="00177633" w:rsidP="00177633">
            <w:pPr>
              <w:pStyle w:val="ListParagraph"/>
              <w:ind w:left="0"/>
              <w:rPr>
                <w:rFonts w:ascii="Times New Roman" w:hAnsi="Times New Roman" w:cs="Times New Roman"/>
              </w:rPr>
            </w:pPr>
          </w:p>
        </w:tc>
      </w:tr>
      <w:tr w:rsidR="006D6BD7" w:rsidRPr="00E148BC" w14:paraId="1D223D8E" w14:textId="125B6801" w:rsidTr="00CA3FE6">
        <w:trPr>
          <w:trHeight w:val="144"/>
        </w:trPr>
        <w:tc>
          <w:tcPr>
            <w:tcW w:w="4377" w:type="dxa"/>
            <w:shd w:val="clear" w:color="auto" w:fill="auto"/>
          </w:tcPr>
          <w:p w14:paraId="5F355C49" w14:textId="6C3786E5" w:rsidR="006D6BD7" w:rsidRPr="00E148BC" w:rsidRDefault="006D6BD7" w:rsidP="00AB354A">
            <w:pPr>
              <w:pStyle w:val="ListParagraph"/>
              <w:ind w:left="0"/>
              <w:rPr>
                <w:rFonts w:ascii="Times New Roman" w:hAnsi="Times New Roman" w:cs="Times New Roman"/>
              </w:rPr>
            </w:pPr>
            <w:r w:rsidRPr="00E148BC">
              <w:rPr>
                <w:rFonts w:ascii="Times New Roman" w:hAnsi="Times New Roman" w:cs="Times New Roman"/>
              </w:rPr>
              <w:t xml:space="preserve">MAT 326: Differential Equations (2) </w:t>
            </w:r>
          </w:p>
        </w:tc>
        <w:tc>
          <w:tcPr>
            <w:tcW w:w="4377" w:type="dxa"/>
          </w:tcPr>
          <w:p w14:paraId="57B1A403" w14:textId="72182521" w:rsidR="006D6BD7" w:rsidRPr="00E148BC" w:rsidRDefault="006D6BD7" w:rsidP="00AB354A">
            <w:pPr>
              <w:pStyle w:val="ListParagraph"/>
              <w:ind w:left="0"/>
              <w:rPr>
                <w:rFonts w:ascii="Times New Roman" w:hAnsi="Times New Roman" w:cs="Times New Roman"/>
              </w:rPr>
            </w:pPr>
            <w:r w:rsidRPr="001D0BC6">
              <w:rPr>
                <w:rFonts w:ascii="Times New Roman" w:hAnsi="Times New Roman" w:cs="Times New Roman"/>
              </w:rPr>
              <w:t>STA 270: Topics in Statistics (Financial Mathematics)</w:t>
            </w:r>
          </w:p>
        </w:tc>
      </w:tr>
      <w:tr w:rsidR="006D6BD7" w:rsidRPr="00E148BC" w14:paraId="2621D1DB" w14:textId="54EDE307" w:rsidTr="00CA3FE6">
        <w:trPr>
          <w:trHeight w:val="144"/>
        </w:trPr>
        <w:tc>
          <w:tcPr>
            <w:tcW w:w="4377" w:type="dxa"/>
            <w:shd w:val="clear" w:color="auto" w:fill="auto"/>
          </w:tcPr>
          <w:p w14:paraId="2B6D960A" w14:textId="293EFD5F" w:rsidR="006D6BD7" w:rsidRPr="00E148BC" w:rsidRDefault="006D6BD7" w:rsidP="00AB354A">
            <w:pPr>
              <w:pStyle w:val="ListParagraph"/>
              <w:ind w:left="0"/>
              <w:rPr>
                <w:rFonts w:ascii="Times New Roman" w:hAnsi="Times New Roman" w:cs="Times New Roman"/>
              </w:rPr>
            </w:pPr>
            <w:r w:rsidRPr="00E148BC">
              <w:rPr>
                <w:rFonts w:ascii="Times New Roman" w:hAnsi="Times New Roman" w:cs="Times New Roman"/>
              </w:rPr>
              <w:t>MAT 351: Geometry (1)</w:t>
            </w:r>
          </w:p>
        </w:tc>
        <w:tc>
          <w:tcPr>
            <w:tcW w:w="4377" w:type="dxa"/>
          </w:tcPr>
          <w:p w14:paraId="452B5883" w14:textId="38AE6E08" w:rsidR="006D6BD7" w:rsidRPr="00E148BC" w:rsidRDefault="006D6BD7" w:rsidP="00AB354A">
            <w:pPr>
              <w:pStyle w:val="ListParagraph"/>
              <w:ind w:left="0"/>
              <w:rPr>
                <w:rFonts w:ascii="Times New Roman" w:hAnsi="Times New Roman" w:cs="Times New Roman"/>
              </w:rPr>
            </w:pPr>
            <w:r w:rsidRPr="00177633">
              <w:rPr>
                <w:rFonts w:ascii="Times New Roman" w:hAnsi="Times New Roman" w:cs="Times New Roman"/>
                <w:b/>
              </w:rPr>
              <w:t xml:space="preserve">STA 304: </w:t>
            </w:r>
            <w:r w:rsidRPr="00177633">
              <w:rPr>
                <w:rFonts w:ascii="Times New Roman" w:hAnsi="Times New Roman" w:cs="Times New Roman"/>
                <w:b/>
                <w:bCs/>
              </w:rPr>
              <w:t xml:space="preserve">Sampling and Nonparametric Statistics </w:t>
            </w:r>
            <w:r w:rsidRPr="00177633">
              <w:rPr>
                <w:rFonts w:ascii="Times New Roman" w:hAnsi="Times New Roman" w:cs="Times New Roman"/>
                <w:b/>
              </w:rPr>
              <w:t>(1)</w:t>
            </w:r>
          </w:p>
        </w:tc>
      </w:tr>
      <w:tr w:rsidR="006D6BD7" w:rsidRPr="00E148BC" w14:paraId="6AD4EF44" w14:textId="2AEF72AE" w:rsidTr="00CA3FE6">
        <w:trPr>
          <w:trHeight w:val="144"/>
        </w:trPr>
        <w:tc>
          <w:tcPr>
            <w:tcW w:w="4377" w:type="dxa"/>
            <w:shd w:val="clear" w:color="auto" w:fill="auto"/>
          </w:tcPr>
          <w:p w14:paraId="42F2773B" w14:textId="6A2963FA" w:rsidR="006D6BD7" w:rsidRPr="00177633" w:rsidRDefault="006D6BD7" w:rsidP="00AB354A">
            <w:pPr>
              <w:pStyle w:val="ListParagraph"/>
              <w:ind w:left="0"/>
              <w:rPr>
                <w:rFonts w:ascii="Times New Roman" w:hAnsi="Times New Roman" w:cs="Times New Roman"/>
                <w:b/>
              </w:rPr>
            </w:pPr>
            <w:r w:rsidRPr="00177633">
              <w:rPr>
                <w:rFonts w:ascii="Times New Roman" w:hAnsi="Times New Roman" w:cs="Times New Roman"/>
                <w:b/>
              </w:rPr>
              <w:t>MA</w:t>
            </w:r>
            <w:r>
              <w:rPr>
                <w:rFonts w:ascii="Times New Roman" w:hAnsi="Times New Roman" w:cs="Times New Roman"/>
                <w:b/>
              </w:rPr>
              <w:t xml:space="preserve">T 370-01: Topics in Mathematics* </w:t>
            </w:r>
            <w:r w:rsidRPr="00177633">
              <w:rPr>
                <w:rFonts w:ascii="Times New Roman" w:hAnsi="Times New Roman" w:cs="Times New Roman"/>
                <w:b/>
              </w:rPr>
              <w:t>(Computational Mathematics)</w:t>
            </w:r>
          </w:p>
        </w:tc>
        <w:tc>
          <w:tcPr>
            <w:tcW w:w="4377" w:type="dxa"/>
          </w:tcPr>
          <w:p w14:paraId="3F0F55ED" w14:textId="60303FCE" w:rsidR="006D6BD7" w:rsidRPr="00E148BC" w:rsidRDefault="00C45068" w:rsidP="00AB354A">
            <w:pPr>
              <w:pStyle w:val="ListParagraph"/>
              <w:ind w:left="0"/>
              <w:rPr>
                <w:rFonts w:ascii="Times New Roman" w:hAnsi="Times New Roman" w:cs="Times New Roman"/>
              </w:rPr>
            </w:pPr>
            <w:r>
              <w:rPr>
                <w:rFonts w:ascii="Times New Roman" w:hAnsi="Times New Roman" w:cs="Times New Roman"/>
                <w:b/>
              </w:rPr>
              <w:t>STA 307: Data Mining</w:t>
            </w:r>
            <w:r w:rsidR="006D6BD7">
              <w:rPr>
                <w:rFonts w:ascii="Times New Roman" w:hAnsi="Times New Roman" w:cs="Times New Roman"/>
                <w:b/>
              </w:rPr>
              <w:t xml:space="preserve"> (1)</w:t>
            </w:r>
          </w:p>
        </w:tc>
      </w:tr>
      <w:tr w:rsidR="006D6BD7" w:rsidRPr="00E148BC" w14:paraId="3CDDA623" w14:textId="4A604156" w:rsidTr="00CA3FE6">
        <w:trPr>
          <w:trHeight w:val="144"/>
        </w:trPr>
        <w:tc>
          <w:tcPr>
            <w:tcW w:w="4377" w:type="dxa"/>
            <w:shd w:val="clear" w:color="auto" w:fill="auto"/>
          </w:tcPr>
          <w:p w14:paraId="47665BD4" w14:textId="3F21AB40" w:rsidR="006D6BD7" w:rsidRPr="00177633" w:rsidRDefault="006D6BD7" w:rsidP="00AB354A">
            <w:pPr>
              <w:pStyle w:val="ListParagraph"/>
              <w:ind w:left="0"/>
              <w:rPr>
                <w:rFonts w:ascii="Times New Roman" w:hAnsi="Times New Roman" w:cs="Times New Roman"/>
                <w:b/>
              </w:rPr>
            </w:pPr>
            <w:r w:rsidRPr="00177633">
              <w:rPr>
                <w:rFonts w:ascii="Times New Roman" w:hAnsi="Times New Roman" w:cs="Times New Roman"/>
                <w:b/>
              </w:rPr>
              <w:t>MAT 370-02: Topics in Mathematics (Topics in Mathematical Logic)</w:t>
            </w:r>
          </w:p>
        </w:tc>
        <w:tc>
          <w:tcPr>
            <w:tcW w:w="4377" w:type="dxa"/>
          </w:tcPr>
          <w:p w14:paraId="69B74AB8" w14:textId="3E348AD2" w:rsidR="006D6BD7" w:rsidRPr="00E148BC" w:rsidRDefault="006D6BD7" w:rsidP="00AB354A">
            <w:pPr>
              <w:pStyle w:val="ListParagraph"/>
              <w:ind w:left="0"/>
              <w:rPr>
                <w:rFonts w:ascii="Times New Roman" w:hAnsi="Times New Roman" w:cs="Times New Roman"/>
              </w:rPr>
            </w:pPr>
            <w:r w:rsidRPr="00E148BC">
              <w:rPr>
                <w:rFonts w:ascii="Times New Roman" w:hAnsi="Times New Roman" w:cs="Times New Roman"/>
              </w:rPr>
              <w:t xml:space="preserve">STA 498: </w:t>
            </w:r>
            <w:r>
              <w:rPr>
                <w:rFonts w:ascii="Times New Roman" w:hAnsi="Times New Roman" w:cs="Times New Roman"/>
              </w:rPr>
              <w:t xml:space="preserve">Statistics </w:t>
            </w:r>
            <w:r w:rsidRPr="00E148BC">
              <w:rPr>
                <w:rFonts w:ascii="Times New Roman" w:hAnsi="Times New Roman" w:cs="Times New Roman"/>
              </w:rPr>
              <w:t>Capstone (1)</w:t>
            </w:r>
          </w:p>
        </w:tc>
      </w:tr>
      <w:tr w:rsidR="006D6BD7" w:rsidRPr="00E148BC" w14:paraId="56252E79" w14:textId="3C552C72" w:rsidTr="007D7465">
        <w:trPr>
          <w:trHeight w:val="144"/>
        </w:trPr>
        <w:tc>
          <w:tcPr>
            <w:tcW w:w="8754" w:type="dxa"/>
            <w:gridSpan w:val="2"/>
            <w:shd w:val="clear" w:color="auto" w:fill="auto"/>
          </w:tcPr>
          <w:p w14:paraId="2A96D633" w14:textId="2F05BD82" w:rsidR="006D6BD7" w:rsidRPr="00F776CA" w:rsidRDefault="006D6BD7" w:rsidP="00177633">
            <w:pPr>
              <w:pStyle w:val="ListParagraph"/>
              <w:ind w:left="0"/>
              <w:rPr>
                <w:rFonts w:ascii="Times New Roman" w:hAnsi="Times New Roman" w:cs="Times New Roman"/>
              </w:rPr>
            </w:pPr>
            <w:r w:rsidRPr="00E148BC">
              <w:rPr>
                <w:rFonts w:ascii="Times New Roman" w:hAnsi="Times New Roman" w:cs="Times New Roman"/>
                <w:b/>
              </w:rPr>
              <w:t xml:space="preserve">MAT 453: Seminar </w:t>
            </w:r>
            <w:r>
              <w:rPr>
                <w:rFonts w:ascii="Times New Roman" w:hAnsi="Times New Roman" w:cs="Times New Roman"/>
                <w:b/>
              </w:rPr>
              <w:t>in Analysis</w:t>
            </w:r>
          </w:p>
        </w:tc>
      </w:tr>
      <w:tr w:rsidR="006D6BD7" w:rsidRPr="00E148BC" w14:paraId="464B3954" w14:textId="77777777" w:rsidTr="007D7465">
        <w:trPr>
          <w:trHeight w:val="144"/>
        </w:trPr>
        <w:tc>
          <w:tcPr>
            <w:tcW w:w="8754" w:type="dxa"/>
            <w:gridSpan w:val="2"/>
            <w:shd w:val="clear" w:color="auto" w:fill="auto"/>
          </w:tcPr>
          <w:p w14:paraId="16C2B29F" w14:textId="7218F084" w:rsidR="006D6BD7" w:rsidRPr="00E148BC" w:rsidRDefault="006D6BD7" w:rsidP="00177633">
            <w:pPr>
              <w:pStyle w:val="ListParagraph"/>
              <w:ind w:left="0"/>
              <w:rPr>
                <w:rFonts w:ascii="Times New Roman" w:hAnsi="Times New Roman" w:cs="Times New Roman"/>
                <w:b/>
              </w:rPr>
            </w:pPr>
            <w:r w:rsidRPr="00E148BC">
              <w:rPr>
                <w:rFonts w:ascii="Times New Roman" w:hAnsi="Times New Roman" w:cs="Times New Roman"/>
              </w:rPr>
              <w:t>MAT 498</w:t>
            </w:r>
            <w:r>
              <w:rPr>
                <w:rFonts w:ascii="Times New Roman" w:hAnsi="Times New Roman" w:cs="Times New Roman"/>
              </w:rPr>
              <w:t>-01</w:t>
            </w:r>
            <w:r w:rsidRPr="00E148BC">
              <w:rPr>
                <w:rFonts w:ascii="Times New Roman" w:hAnsi="Times New Roman" w:cs="Times New Roman"/>
              </w:rPr>
              <w:t xml:space="preserve">: </w:t>
            </w:r>
            <w:r>
              <w:rPr>
                <w:rFonts w:ascii="Times New Roman" w:hAnsi="Times New Roman" w:cs="Times New Roman"/>
              </w:rPr>
              <w:t xml:space="preserve">Applied Mathematics </w:t>
            </w:r>
            <w:r w:rsidRPr="00E148BC">
              <w:rPr>
                <w:rFonts w:ascii="Times New Roman" w:hAnsi="Times New Roman" w:cs="Times New Roman"/>
              </w:rPr>
              <w:t xml:space="preserve">Capstone </w:t>
            </w:r>
            <w:r>
              <w:rPr>
                <w:rFonts w:ascii="Times New Roman" w:hAnsi="Times New Roman" w:cs="Times New Roman"/>
              </w:rPr>
              <w:t>(1)</w:t>
            </w:r>
          </w:p>
        </w:tc>
      </w:tr>
      <w:tr w:rsidR="006D6BD7" w:rsidRPr="00E148BC" w14:paraId="1699ACA1" w14:textId="77A4329F" w:rsidTr="007D7465">
        <w:trPr>
          <w:trHeight w:val="144"/>
        </w:trPr>
        <w:tc>
          <w:tcPr>
            <w:tcW w:w="8754" w:type="dxa"/>
            <w:gridSpan w:val="2"/>
            <w:shd w:val="clear" w:color="auto" w:fill="auto"/>
          </w:tcPr>
          <w:p w14:paraId="713704A1" w14:textId="672ADACE" w:rsidR="006D6BD7" w:rsidRPr="00E148BC" w:rsidRDefault="006D6BD7" w:rsidP="00177633">
            <w:pPr>
              <w:pStyle w:val="ListParagraph"/>
              <w:ind w:left="0"/>
              <w:rPr>
                <w:rFonts w:ascii="Times New Roman" w:hAnsi="Times New Roman" w:cs="Times New Roman"/>
              </w:rPr>
            </w:pPr>
            <w:r w:rsidRPr="00E148BC">
              <w:rPr>
                <w:rFonts w:ascii="Times New Roman" w:hAnsi="Times New Roman" w:cs="Times New Roman"/>
              </w:rPr>
              <w:t>MAT 498</w:t>
            </w:r>
            <w:r>
              <w:rPr>
                <w:rFonts w:ascii="Times New Roman" w:hAnsi="Times New Roman" w:cs="Times New Roman"/>
              </w:rPr>
              <w:t>-02</w:t>
            </w:r>
            <w:r w:rsidRPr="00E148BC">
              <w:rPr>
                <w:rFonts w:ascii="Times New Roman" w:hAnsi="Times New Roman" w:cs="Times New Roman"/>
              </w:rPr>
              <w:t xml:space="preserve">: </w:t>
            </w:r>
            <w:r>
              <w:rPr>
                <w:rFonts w:ascii="Times New Roman" w:hAnsi="Times New Roman" w:cs="Times New Roman"/>
              </w:rPr>
              <w:t>Liberal Arts Mathematics Capstone (1)</w:t>
            </w:r>
          </w:p>
        </w:tc>
      </w:tr>
    </w:tbl>
    <w:p w14:paraId="78E604D7" w14:textId="2FA89173" w:rsidR="00343BD1" w:rsidRPr="00E148BC" w:rsidRDefault="00343BD1" w:rsidP="00E148BC">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sidRPr="00343BD1">
        <w:rPr>
          <w:rFonts w:ascii="Times New Roman" w:hAnsi="Times New Roman" w:cs="Times New Roman"/>
          <w:b/>
          <w:i/>
        </w:rPr>
        <w:t>BOLD</w:t>
      </w:r>
      <w:r>
        <w:rPr>
          <w:rFonts w:ascii="Times New Roman" w:hAnsi="Times New Roman" w:cs="Times New Roman"/>
          <w:i/>
        </w:rPr>
        <w:t xml:space="preserve"> = A course not offered every year.</w:t>
      </w:r>
      <w:r>
        <w:rPr>
          <w:rFonts w:ascii="Times New Roman" w:hAnsi="Times New Roman" w:cs="Times New Roman"/>
          <w:i/>
        </w:rPr>
        <w:br/>
      </w:r>
      <w:r>
        <w:rPr>
          <w:rFonts w:ascii="Times New Roman" w:hAnsi="Times New Roman" w:cs="Times New Roman"/>
          <w:i/>
        </w:rPr>
        <w:tab/>
      </w:r>
      <w:r>
        <w:rPr>
          <w:rFonts w:ascii="Times New Roman" w:hAnsi="Times New Roman" w:cs="Times New Roman"/>
          <w:i/>
        </w:rPr>
        <w:tab/>
        <w:t xml:space="preserve">*= </w:t>
      </w:r>
      <w:proofErr w:type="gramStart"/>
      <w:r>
        <w:rPr>
          <w:rFonts w:ascii="Times New Roman" w:hAnsi="Times New Roman" w:cs="Times New Roman"/>
          <w:i/>
        </w:rPr>
        <w:t>an</w:t>
      </w:r>
      <w:proofErr w:type="gramEnd"/>
      <w:r>
        <w:rPr>
          <w:rFonts w:ascii="Times New Roman" w:hAnsi="Times New Roman" w:cs="Times New Roman"/>
          <w:i/>
        </w:rPr>
        <w:t xml:space="preserve"> App</w:t>
      </w:r>
      <w:r w:rsidR="003966B4">
        <w:rPr>
          <w:rFonts w:ascii="Times New Roman" w:hAnsi="Times New Roman" w:cs="Times New Roman"/>
          <w:i/>
        </w:rPr>
        <w:t>lied Mathematics Options course (Probability and Computational</w:t>
      </w:r>
      <w:r w:rsidR="003966B4">
        <w:rPr>
          <w:rFonts w:ascii="Times New Roman" w:hAnsi="Times New Roman" w:cs="Times New Roman"/>
          <w:i/>
        </w:rPr>
        <w:br/>
        <w:t xml:space="preserve"> </w:t>
      </w:r>
      <w:r w:rsidR="003966B4">
        <w:rPr>
          <w:rFonts w:ascii="Times New Roman" w:hAnsi="Times New Roman" w:cs="Times New Roman"/>
          <w:i/>
        </w:rPr>
        <w:tab/>
      </w:r>
      <w:r w:rsidR="003966B4">
        <w:rPr>
          <w:rFonts w:ascii="Times New Roman" w:hAnsi="Times New Roman" w:cs="Times New Roman"/>
          <w:i/>
        </w:rPr>
        <w:tab/>
        <w:t xml:space="preserve">     Mathematics are the two Applied Math Options offered in Spring 2016. </w:t>
      </w:r>
    </w:p>
    <w:p w14:paraId="7AEA64E7" w14:textId="64643C85" w:rsidR="00CA3FE6" w:rsidRPr="00E148BC" w:rsidRDefault="00CA3FE6" w:rsidP="00940E60">
      <w:pPr>
        <w:pStyle w:val="ListParagraph"/>
        <w:numPr>
          <w:ilvl w:val="0"/>
          <w:numId w:val="1"/>
        </w:numPr>
        <w:rPr>
          <w:rFonts w:ascii="Times New Roman" w:hAnsi="Times New Roman" w:cs="Times New Roman"/>
          <w:i/>
        </w:rPr>
      </w:pPr>
      <w:r w:rsidRPr="00E148BC">
        <w:rPr>
          <w:rFonts w:ascii="Times New Roman" w:hAnsi="Times New Roman" w:cs="Times New Roman"/>
          <w:i/>
        </w:rPr>
        <w:t xml:space="preserve">Student Advisory Board and Suggestion Box. </w:t>
      </w:r>
      <w:r w:rsidRPr="00E148BC">
        <w:rPr>
          <w:rFonts w:ascii="Times New Roman" w:hAnsi="Times New Roman" w:cs="Times New Roman"/>
        </w:rPr>
        <w:t>The Student Advisory</w:t>
      </w:r>
      <w:r w:rsidR="00E148BC">
        <w:rPr>
          <w:rFonts w:ascii="Times New Roman" w:hAnsi="Times New Roman" w:cs="Times New Roman"/>
        </w:rPr>
        <w:t xml:space="preserve"> Board is composed of the six </w:t>
      </w:r>
      <w:r w:rsidRPr="00E148BC">
        <w:rPr>
          <w:rFonts w:ascii="Times New Roman" w:hAnsi="Times New Roman" w:cs="Times New Roman"/>
        </w:rPr>
        <w:t>majors: Rose Costan</w:t>
      </w:r>
      <w:r w:rsidR="00343BD1">
        <w:rPr>
          <w:rFonts w:ascii="Times New Roman" w:hAnsi="Times New Roman" w:cs="Times New Roman"/>
        </w:rPr>
        <w:t xml:space="preserve">zo, Siddhi Desai, Alana </w:t>
      </w:r>
      <w:proofErr w:type="spellStart"/>
      <w:r w:rsidR="00343BD1">
        <w:rPr>
          <w:rFonts w:ascii="Times New Roman" w:hAnsi="Times New Roman" w:cs="Times New Roman"/>
        </w:rPr>
        <w:t>Huszar</w:t>
      </w:r>
      <w:proofErr w:type="spellEnd"/>
      <w:r w:rsidR="00343BD1">
        <w:rPr>
          <w:rFonts w:ascii="Times New Roman" w:hAnsi="Times New Roman" w:cs="Times New Roman"/>
        </w:rPr>
        <w:t>, Erik Johnson</w:t>
      </w:r>
      <w:r w:rsidRPr="00E148BC">
        <w:rPr>
          <w:rFonts w:ascii="Times New Roman" w:hAnsi="Times New Roman" w:cs="Times New Roman"/>
        </w:rPr>
        <w:t xml:space="preserve">, </w:t>
      </w:r>
      <w:r w:rsidR="00343BD1">
        <w:rPr>
          <w:rFonts w:ascii="Times New Roman" w:hAnsi="Times New Roman" w:cs="Times New Roman"/>
        </w:rPr>
        <w:t xml:space="preserve">Mary Jo Mikhail, and Star </w:t>
      </w:r>
      <w:proofErr w:type="spellStart"/>
      <w:r w:rsidR="00343BD1">
        <w:rPr>
          <w:rFonts w:ascii="Times New Roman" w:hAnsi="Times New Roman" w:cs="Times New Roman"/>
        </w:rPr>
        <w:t>Kontogiannis</w:t>
      </w:r>
      <w:proofErr w:type="spellEnd"/>
      <w:r w:rsidR="00343BD1">
        <w:rPr>
          <w:rFonts w:ascii="Times New Roman" w:hAnsi="Times New Roman" w:cs="Times New Roman"/>
        </w:rPr>
        <w:t>.</w:t>
      </w:r>
      <w:r w:rsidRPr="00E148BC">
        <w:rPr>
          <w:rFonts w:ascii="Times New Roman" w:hAnsi="Times New Roman" w:cs="Times New Roman"/>
        </w:rPr>
        <w:t xml:space="preserve"> These students represent all of the department’s majors and specializations and </w:t>
      </w:r>
      <w:r w:rsidRPr="00E148BC">
        <w:rPr>
          <w:rFonts w:ascii="Times New Roman" w:hAnsi="Times New Roman" w:cs="Times New Roman"/>
        </w:rPr>
        <w:lastRenderedPageBreak/>
        <w:t>meet with the chair</w:t>
      </w:r>
      <w:r w:rsidR="00343BD1">
        <w:rPr>
          <w:rFonts w:ascii="Times New Roman" w:hAnsi="Times New Roman" w:cs="Times New Roman"/>
        </w:rPr>
        <w:t xml:space="preserve"> and associate chair</w:t>
      </w:r>
      <w:r w:rsidRPr="00E148BC">
        <w:rPr>
          <w:rFonts w:ascii="Times New Roman" w:hAnsi="Times New Roman" w:cs="Times New Roman"/>
        </w:rPr>
        <w:t xml:space="preserve"> twice a semester to discuss issues of concern. Suggestions can be sent to the Student Advisory Board at mathsab@tcnj.edu. We also have a suggestion box in the department office (a green box labeled “Suggestion Box”). </w:t>
      </w:r>
    </w:p>
    <w:p w14:paraId="00DDC5EB" w14:textId="3B3FEA9D" w:rsidR="00E4452A" w:rsidRPr="00E148BC" w:rsidRDefault="00343BD1" w:rsidP="00E4452A">
      <w:pPr>
        <w:rPr>
          <w:rFonts w:ascii="Times New Roman" w:hAnsi="Times New Roman" w:cs="Times New Roman"/>
        </w:rPr>
      </w:pPr>
      <w:r>
        <w:rPr>
          <w:rFonts w:ascii="Times New Roman" w:hAnsi="Times New Roman" w:cs="Times New Roman"/>
        </w:rPr>
        <w:t xml:space="preserve">We </w:t>
      </w:r>
      <w:r w:rsidR="00E4452A" w:rsidRPr="00E148BC">
        <w:rPr>
          <w:rFonts w:ascii="Times New Roman" w:hAnsi="Times New Roman" w:cs="Times New Roman"/>
        </w:rPr>
        <w:t>wish you a successful registration</w:t>
      </w:r>
      <w:r>
        <w:rPr>
          <w:rFonts w:ascii="Times New Roman" w:hAnsi="Times New Roman" w:cs="Times New Roman"/>
        </w:rPr>
        <w:t xml:space="preserve"> session. Please write or see us</w:t>
      </w:r>
      <w:r w:rsidR="00E4452A" w:rsidRPr="00E148BC">
        <w:rPr>
          <w:rFonts w:ascii="Times New Roman" w:hAnsi="Times New Roman" w:cs="Times New Roman"/>
        </w:rPr>
        <w:t xml:space="preserve"> if you have any questions!</w:t>
      </w:r>
    </w:p>
    <w:p w14:paraId="56FE7F11" w14:textId="77777777" w:rsidR="00E4452A" w:rsidRPr="00E148BC" w:rsidRDefault="00E4452A" w:rsidP="00E4452A">
      <w:pPr>
        <w:rPr>
          <w:rFonts w:ascii="Times New Roman" w:hAnsi="Times New Roman" w:cs="Times New Roman"/>
        </w:rPr>
      </w:pPr>
      <w:r w:rsidRPr="00E148BC">
        <w:rPr>
          <w:rFonts w:ascii="Times New Roman" w:hAnsi="Times New Roman" w:cs="Times New Roman"/>
        </w:rPr>
        <w:t>Sincerely,</w:t>
      </w:r>
    </w:p>
    <w:p w14:paraId="7C5D9FF1" w14:textId="4DF9F37A" w:rsidR="00E4452A" w:rsidRPr="00E148BC" w:rsidRDefault="00343BD1" w:rsidP="00E4452A">
      <w:pPr>
        <w:rPr>
          <w:rFonts w:ascii="Times New Roman" w:hAnsi="Times New Roman" w:cs="Times New Roman"/>
        </w:rPr>
      </w:pPr>
      <w:r>
        <w:rPr>
          <w:rFonts w:ascii="Times New Roman" w:hAnsi="Times New Roman" w:cs="Times New Roman"/>
        </w:rPr>
        <w:t xml:space="preserve">Professor Thomas </w:t>
      </w:r>
      <w:r w:rsidR="00E4452A" w:rsidRPr="00E148BC">
        <w:rPr>
          <w:rFonts w:ascii="Times New Roman" w:hAnsi="Times New Roman" w:cs="Times New Roman"/>
        </w:rPr>
        <w:t xml:space="preserve">Hagedorn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Professor Cathy </w:t>
      </w:r>
      <w:proofErr w:type="spellStart"/>
      <w:r>
        <w:rPr>
          <w:rFonts w:ascii="Times New Roman" w:hAnsi="Times New Roman" w:cs="Times New Roman"/>
        </w:rPr>
        <w:t>Liebars</w:t>
      </w:r>
      <w:proofErr w:type="spellEnd"/>
      <w:r w:rsidR="00E50A78" w:rsidRPr="00E148BC">
        <w:rPr>
          <w:rFonts w:ascii="Times New Roman" w:hAnsi="Times New Roman" w:cs="Times New Roman"/>
        </w:rPr>
        <w:br/>
        <w:t>Chair</w:t>
      </w:r>
      <w:r w:rsidR="00E4452A" w:rsidRPr="00E148B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48BC">
        <w:rPr>
          <w:rFonts w:ascii="Times New Roman" w:hAnsi="Times New Roman" w:cs="Times New Roman"/>
        </w:rPr>
        <w:t>Associate Chair</w:t>
      </w:r>
      <w:r w:rsidR="00E50A78" w:rsidRPr="00E148BC">
        <w:rPr>
          <w:rFonts w:ascii="Times New Roman" w:hAnsi="Times New Roman" w:cs="Times New Roman"/>
        </w:rPr>
        <w:br/>
      </w:r>
      <w:r w:rsidR="00E4452A" w:rsidRPr="00E148BC">
        <w:rPr>
          <w:rFonts w:ascii="Times New Roman" w:hAnsi="Times New Roman" w:cs="Times New Roman"/>
        </w:rPr>
        <w:t>Department of Mathematics and Statistics</w:t>
      </w:r>
      <w:r>
        <w:rPr>
          <w:rFonts w:ascii="Times New Roman" w:hAnsi="Times New Roman" w:cs="Times New Roman"/>
        </w:rPr>
        <w:tab/>
      </w:r>
      <w:r w:rsidRPr="00E148BC">
        <w:rPr>
          <w:rFonts w:ascii="Times New Roman" w:hAnsi="Times New Roman" w:cs="Times New Roman"/>
        </w:rPr>
        <w:t>Department of Mathematics and Statistics</w:t>
      </w:r>
    </w:p>
    <w:p w14:paraId="7E13DCE7" w14:textId="77777777" w:rsidR="00E45AA0" w:rsidRDefault="00E45AA0">
      <w:pPr>
        <w:rPr>
          <w:rFonts w:ascii="Times New Roman" w:hAnsi="Times New Roman" w:cs="Times New Roman"/>
          <w:b/>
          <w:i/>
          <w:sz w:val="24"/>
          <w:szCs w:val="24"/>
        </w:rPr>
      </w:pPr>
      <w:r>
        <w:rPr>
          <w:rFonts w:ascii="Times New Roman" w:hAnsi="Times New Roman" w:cs="Times New Roman"/>
          <w:b/>
          <w:i/>
          <w:sz w:val="24"/>
          <w:szCs w:val="24"/>
        </w:rPr>
        <w:br w:type="page"/>
      </w:r>
    </w:p>
    <w:p w14:paraId="4EADE9B7" w14:textId="02A6FC36" w:rsidR="00E2076E" w:rsidRPr="00B671BA" w:rsidRDefault="00E2076E" w:rsidP="00E45AA0">
      <w:pPr>
        <w:jc w:val="center"/>
        <w:rPr>
          <w:rFonts w:ascii="Times New Roman" w:hAnsi="Times New Roman" w:cs="Times New Roman"/>
          <w:b/>
          <w:sz w:val="24"/>
          <w:szCs w:val="24"/>
        </w:rPr>
      </w:pPr>
      <w:r w:rsidRPr="00B671BA">
        <w:rPr>
          <w:rFonts w:ascii="Times New Roman" w:hAnsi="Times New Roman" w:cs="Times New Roman"/>
          <w:b/>
          <w:sz w:val="24"/>
          <w:szCs w:val="24"/>
        </w:rPr>
        <w:lastRenderedPageBreak/>
        <w:t>Course Descriptions for M</w:t>
      </w:r>
      <w:r w:rsidR="00E45AA0" w:rsidRPr="00B671BA">
        <w:rPr>
          <w:rFonts w:ascii="Times New Roman" w:hAnsi="Times New Roman" w:cs="Times New Roman"/>
          <w:b/>
          <w:sz w:val="24"/>
          <w:szCs w:val="24"/>
        </w:rPr>
        <w:t>AT</w:t>
      </w:r>
      <w:r w:rsidR="00183C36">
        <w:rPr>
          <w:rFonts w:ascii="Times New Roman" w:hAnsi="Times New Roman" w:cs="Times New Roman"/>
          <w:b/>
          <w:sz w:val="24"/>
          <w:szCs w:val="24"/>
        </w:rPr>
        <w:t>/STA</w:t>
      </w:r>
      <w:r w:rsidR="00E45AA0" w:rsidRPr="00B671BA">
        <w:rPr>
          <w:rFonts w:ascii="Times New Roman" w:hAnsi="Times New Roman" w:cs="Times New Roman"/>
          <w:b/>
          <w:sz w:val="24"/>
          <w:szCs w:val="24"/>
        </w:rPr>
        <w:t xml:space="preserve"> courses not offered</w:t>
      </w:r>
      <w:r w:rsidR="00183C36">
        <w:rPr>
          <w:rFonts w:ascii="Times New Roman" w:hAnsi="Times New Roman" w:cs="Times New Roman"/>
          <w:b/>
          <w:sz w:val="24"/>
          <w:szCs w:val="24"/>
        </w:rPr>
        <w:t xml:space="preserve"> every semester</w:t>
      </w:r>
      <w:bookmarkStart w:id="0" w:name="_GoBack"/>
      <w:bookmarkEnd w:id="0"/>
    </w:p>
    <w:p w14:paraId="08096BB3" w14:textId="7654832E" w:rsidR="00E2076E" w:rsidRPr="00E2076E" w:rsidRDefault="00E2076E" w:rsidP="00E2076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 xml:space="preserve">MAT 320: Complex Analysis:  </w:t>
      </w:r>
      <w:r w:rsidRPr="00E2076E">
        <w:rPr>
          <w:rFonts w:ascii="Times New Roman" w:hAnsi="Times New Roman" w:cs="Times New Roman"/>
          <w:i/>
        </w:rPr>
        <w:t xml:space="preserve">(Dr. </w:t>
      </w:r>
      <w:proofErr w:type="spellStart"/>
      <w:r w:rsidRPr="00E2076E">
        <w:rPr>
          <w:rFonts w:ascii="Times New Roman" w:hAnsi="Times New Roman" w:cs="Times New Roman"/>
          <w:i/>
        </w:rPr>
        <w:t>Papantonopoulou</w:t>
      </w:r>
      <w:proofErr w:type="spellEnd"/>
      <w:r w:rsidRPr="00E2076E">
        <w:rPr>
          <w:rFonts w:ascii="Times New Roman" w:hAnsi="Times New Roman" w:cs="Times New Roman"/>
          <w:i/>
        </w:rPr>
        <w:t>)</w:t>
      </w:r>
      <w:r>
        <w:rPr>
          <w:rFonts w:ascii="Times New Roman" w:hAnsi="Times New Roman" w:cs="Times New Roman"/>
          <w:b/>
        </w:rPr>
        <w:t xml:space="preserve"> </w:t>
      </w:r>
      <w:proofErr w:type="gramStart"/>
      <w:r w:rsidRPr="00E2076E">
        <w:rPr>
          <w:rFonts w:ascii="Times New Roman" w:hAnsi="Times New Roman" w:cs="Times New Roman"/>
        </w:rPr>
        <w:t>This</w:t>
      </w:r>
      <w:proofErr w:type="gramEnd"/>
      <w:r w:rsidRPr="00E2076E">
        <w:rPr>
          <w:rFonts w:ascii="Times New Roman" w:hAnsi="Times New Roman" w:cs="Times New Roman"/>
        </w:rPr>
        <w:t xml:space="preserve"> course is a Calculus course but unlike the previous calculus courses you have taken we will be studying complex numbers and functions of complex variables. The course will start with the complex plane and arithmetic of complex numbers. Then we will start talking about complex functions, limits, continuity, analytic functions, and the Cauchy- Riemann equations. We will continue with exponential and logarithmic complex functions, trigonometric and hyperbolic complex functions. We will study complex integrals and the Cauchy-</w:t>
      </w:r>
      <w:proofErr w:type="spellStart"/>
      <w:r w:rsidRPr="00E2076E">
        <w:rPr>
          <w:rFonts w:ascii="Times New Roman" w:hAnsi="Times New Roman" w:cs="Times New Roman"/>
        </w:rPr>
        <w:t>Goursat</w:t>
      </w:r>
      <w:proofErr w:type="spellEnd"/>
      <w:r w:rsidRPr="00E2076E">
        <w:rPr>
          <w:rFonts w:ascii="Times New Roman" w:hAnsi="Times New Roman" w:cs="Times New Roman"/>
        </w:rPr>
        <w:t xml:space="preserve"> </w:t>
      </w:r>
      <w:proofErr w:type="gramStart"/>
      <w:r w:rsidRPr="00E2076E">
        <w:rPr>
          <w:rFonts w:ascii="Times New Roman" w:hAnsi="Times New Roman" w:cs="Times New Roman"/>
        </w:rPr>
        <w:t>theorem .</w:t>
      </w:r>
      <w:proofErr w:type="gramEnd"/>
      <w:r w:rsidRPr="00E2076E">
        <w:rPr>
          <w:rFonts w:ascii="Times New Roman" w:hAnsi="Times New Roman" w:cs="Times New Roman"/>
        </w:rPr>
        <w:t xml:space="preserve"> We will prove the Fundamental Theorem of Algebra, we will study Taylor and Laurent series, residues and the residue theorem and its consequences. We will end the course with the topic of conformal mapping.</w:t>
      </w:r>
    </w:p>
    <w:p w14:paraId="74CA92A0" w14:textId="32FCA6AC" w:rsidR="00E2076E" w:rsidRPr="00E2076E" w:rsidRDefault="00E2076E" w:rsidP="00E2076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E2076E">
        <w:rPr>
          <w:rFonts w:ascii="Times New Roman" w:hAnsi="Times New Roman" w:cs="Times New Roman"/>
        </w:rPr>
        <w:t>As in all my classes, there will be a homework assignment every week and students will be quizzed every week on the assignment. In addition there will two in class tests in addition to the final. If you have any questions on the course, please feel free to drop by my office (M 5pm and Wed 6pm).</w:t>
      </w:r>
      <w:r w:rsidR="00494413">
        <w:rPr>
          <w:rFonts w:ascii="Times New Roman" w:hAnsi="Times New Roman" w:cs="Times New Roman"/>
        </w:rPr>
        <w:t xml:space="preserve"> </w:t>
      </w:r>
      <w:r w:rsidR="00494413" w:rsidRPr="00494413">
        <w:rPr>
          <w:rFonts w:ascii="Times New Roman" w:hAnsi="Times New Roman" w:cs="Times New Roman"/>
          <w:i/>
          <w:iCs/>
        </w:rPr>
        <w:t>Prerequisites</w:t>
      </w:r>
      <w:r w:rsidR="00494413" w:rsidRPr="00494413">
        <w:rPr>
          <w:rFonts w:ascii="Times New Roman" w:hAnsi="Times New Roman" w:cs="Times New Roman"/>
        </w:rPr>
        <w:t>:</w:t>
      </w:r>
      <w:r w:rsidR="00494413">
        <w:rPr>
          <w:rFonts w:ascii="Times New Roman" w:hAnsi="Times New Roman" w:cs="Times New Roman"/>
        </w:rPr>
        <w:t xml:space="preserve"> MAT 229.</w:t>
      </w:r>
    </w:p>
    <w:p w14:paraId="2210AC8F" w14:textId="77777777" w:rsidR="00E2076E" w:rsidRDefault="00E2076E" w:rsidP="00E2076E">
      <w:pPr>
        <w:widowControl w:val="0"/>
        <w:autoSpaceDE w:val="0"/>
        <w:autoSpaceDN w:val="0"/>
        <w:adjustRightInd w:val="0"/>
        <w:spacing w:after="0" w:line="240" w:lineRule="auto"/>
        <w:rPr>
          <w:rFonts w:ascii="Times New Roman" w:hAnsi="Times New Roman" w:cs="Times New Roman"/>
          <w:b/>
        </w:rPr>
      </w:pPr>
    </w:p>
    <w:p w14:paraId="00EBEADF" w14:textId="5BD3BAEE" w:rsidR="00E2076E" w:rsidRDefault="00E2076E" w:rsidP="00E2076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 xml:space="preserve">MAT 370-01: Computational Mathematics: </w:t>
      </w:r>
      <w:r w:rsidRPr="00E2076E">
        <w:rPr>
          <w:rFonts w:ascii="Times New Roman" w:hAnsi="Times New Roman" w:cs="Times New Roman"/>
          <w:i/>
        </w:rPr>
        <w:t xml:space="preserve">(Dr. </w:t>
      </w:r>
      <w:proofErr w:type="spellStart"/>
      <w:r w:rsidRPr="00E2076E">
        <w:rPr>
          <w:rFonts w:ascii="Times New Roman" w:hAnsi="Times New Roman" w:cs="Times New Roman"/>
          <w:i/>
        </w:rPr>
        <w:t>Conjura</w:t>
      </w:r>
      <w:proofErr w:type="spellEnd"/>
      <w:r w:rsidRPr="00E2076E">
        <w:rPr>
          <w:rFonts w:ascii="Times New Roman" w:hAnsi="Times New Roman" w:cs="Times New Roman"/>
          <w:i/>
        </w:rPr>
        <w:t>)</w:t>
      </w:r>
      <w:r>
        <w:rPr>
          <w:rFonts w:ascii="Times New Roman" w:hAnsi="Times New Roman" w:cs="Times New Roman"/>
          <w:b/>
        </w:rPr>
        <w:t xml:space="preserve"> </w:t>
      </w:r>
      <w:proofErr w:type="gramStart"/>
      <w:r w:rsidRPr="00E2076E">
        <w:rPr>
          <w:rFonts w:ascii="Times New Roman" w:hAnsi="Times New Roman" w:cs="Times New Roman"/>
        </w:rPr>
        <w:t>The</w:t>
      </w:r>
      <w:proofErr w:type="gramEnd"/>
      <w:r w:rsidRPr="00E2076E">
        <w:rPr>
          <w:rFonts w:ascii="Times New Roman" w:hAnsi="Times New Roman" w:cs="Times New Roman"/>
        </w:rPr>
        <w:t xml:space="preserve"> focus of the course will be on computer programming to implement solutions to mathematical problems. For problems related to financial mathematics we will be using the software platform of Excel/VBA. For problems based on topics covered in Calculus, Discrete Math and Linear Algebra we will be using </w:t>
      </w:r>
      <w:proofErr w:type="spellStart"/>
      <w:r w:rsidRPr="00E2076E">
        <w:rPr>
          <w:rFonts w:ascii="Times New Roman" w:hAnsi="Times New Roman" w:cs="Times New Roman"/>
        </w:rPr>
        <w:t>Mathematica</w:t>
      </w:r>
      <w:proofErr w:type="spellEnd"/>
      <w:r w:rsidRPr="00E2076E">
        <w:rPr>
          <w:rFonts w:ascii="Times New Roman" w:hAnsi="Times New Roman" w:cs="Times New Roman"/>
        </w:rPr>
        <w:t>.</w:t>
      </w:r>
      <w:r w:rsidR="00B671BA">
        <w:rPr>
          <w:rFonts w:ascii="Times New Roman" w:hAnsi="Times New Roman" w:cs="Times New Roman"/>
        </w:rPr>
        <w:t xml:space="preserve"> </w:t>
      </w:r>
      <w:r w:rsidR="00B671BA" w:rsidRPr="00494413">
        <w:rPr>
          <w:rFonts w:ascii="Times New Roman" w:hAnsi="Times New Roman" w:cs="Times New Roman"/>
          <w:i/>
          <w:iCs/>
        </w:rPr>
        <w:t>Prerequisites</w:t>
      </w:r>
      <w:r w:rsidR="00B671BA" w:rsidRPr="00494413">
        <w:rPr>
          <w:rFonts w:ascii="Times New Roman" w:hAnsi="Times New Roman" w:cs="Times New Roman"/>
        </w:rPr>
        <w:t>:</w:t>
      </w:r>
      <w:r w:rsidR="00B671BA">
        <w:rPr>
          <w:rFonts w:ascii="Times New Roman" w:hAnsi="Times New Roman" w:cs="Times New Roman"/>
        </w:rPr>
        <w:t xml:space="preserve"> MAT 205 and CSC 220.</w:t>
      </w:r>
    </w:p>
    <w:p w14:paraId="73E91280" w14:textId="77777777" w:rsidR="00E2076E" w:rsidRDefault="00E2076E" w:rsidP="00E2076E">
      <w:pPr>
        <w:widowControl w:val="0"/>
        <w:autoSpaceDE w:val="0"/>
        <w:autoSpaceDN w:val="0"/>
        <w:adjustRightInd w:val="0"/>
        <w:spacing w:after="0" w:line="240" w:lineRule="auto"/>
        <w:rPr>
          <w:rFonts w:ascii="Times New Roman" w:hAnsi="Times New Roman" w:cs="Times New Roman"/>
        </w:rPr>
      </w:pPr>
    </w:p>
    <w:p w14:paraId="4F77AA9D" w14:textId="5101C57C" w:rsidR="00E2076E" w:rsidRPr="00A959AA" w:rsidRDefault="00E2076E" w:rsidP="00E2076E">
      <w:pPr>
        <w:widowControl w:val="0"/>
        <w:autoSpaceDE w:val="0"/>
        <w:autoSpaceDN w:val="0"/>
        <w:adjustRightInd w:val="0"/>
        <w:spacing w:after="0" w:line="240" w:lineRule="auto"/>
        <w:rPr>
          <w:rFonts w:ascii="Times New Roman" w:hAnsi="Times New Roman" w:cs="Times New Roman"/>
        </w:rPr>
      </w:pPr>
      <w:r w:rsidRPr="00E2076E">
        <w:rPr>
          <w:rFonts w:ascii="Times New Roman" w:hAnsi="Times New Roman" w:cs="Times New Roman"/>
          <w:b/>
        </w:rPr>
        <w:t xml:space="preserve">MAT 370-02: Topics in Mathematical Logic: </w:t>
      </w:r>
      <w:r>
        <w:rPr>
          <w:rFonts w:ascii="Times New Roman" w:hAnsi="Times New Roman" w:cs="Times New Roman"/>
          <w:i/>
        </w:rPr>
        <w:t xml:space="preserve">(Dr. </w:t>
      </w:r>
      <w:proofErr w:type="spellStart"/>
      <w:r>
        <w:rPr>
          <w:rFonts w:ascii="Times New Roman" w:hAnsi="Times New Roman" w:cs="Times New Roman"/>
          <w:i/>
        </w:rPr>
        <w:t>Alves</w:t>
      </w:r>
      <w:proofErr w:type="spellEnd"/>
      <w:r>
        <w:rPr>
          <w:rFonts w:ascii="Times New Roman" w:hAnsi="Times New Roman" w:cs="Times New Roman"/>
          <w:i/>
        </w:rPr>
        <w:t>)</w:t>
      </w:r>
      <w:r w:rsidR="00A959AA">
        <w:rPr>
          <w:rFonts w:ascii="Times New Roman" w:hAnsi="Times New Roman" w:cs="Times New Roman"/>
          <w:i/>
        </w:rPr>
        <w:t xml:space="preserve"> </w:t>
      </w:r>
      <w:proofErr w:type="gramStart"/>
      <w:r w:rsidR="00A959AA" w:rsidRPr="00A959AA">
        <w:rPr>
          <w:rFonts w:ascii="Times New Roman" w:hAnsi="Times New Roman" w:cs="Times New Roman"/>
        </w:rPr>
        <w:t>This</w:t>
      </w:r>
      <w:proofErr w:type="gramEnd"/>
      <w:r w:rsidR="00A959AA" w:rsidRPr="00A959AA">
        <w:rPr>
          <w:rFonts w:ascii="Times New Roman" w:hAnsi="Times New Roman" w:cs="Times New Roman"/>
        </w:rPr>
        <w:t xml:space="preserve"> course will serve as an introduction to different branches of mathematical logic. We'll touch on model theory (with completeness and incompleteness theorems and general introduction to models of theories), set theory (discussing axiomatic set theory and the continued search for additional axioms), and recursion theory (discussing computability and decidability). For each area we'll have a formal introduction to the subject followed by discussion of important results without all the necessary machinery to derive them. The goal is to introduce students to significant results in mathematical logic and whet their appetite to investigate one or more of these areas further.</w:t>
      </w:r>
      <w:r w:rsidR="00494413">
        <w:rPr>
          <w:rFonts w:ascii="Times New Roman" w:hAnsi="Times New Roman" w:cs="Times New Roman"/>
        </w:rPr>
        <w:t xml:space="preserve">  </w:t>
      </w:r>
      <w:r w:rsidR="00494413" w:rsidRPr="00494413">
        <w:rPr>
          <w:rFonts w:ascii="Times New Roman" w:hAnsi="Times New Roman" w:cs="Times New Roman"/>
          <w:i/>
          <w:iCs/>
        </w:rPr>
        <w:t>Prerequisites</w:t>
      </w:r>
      <w:r w:rsidR="00494413" w:rsidRPr="00494413">
        <w:rPr>
          <w:rFonts w:ascii="Times New Roman" w:hAnsi="Times New Roman" w:cs="Times New Roman"/>
        </w:rPr>
        <w:t>:</w:t>
      </w:r>
      <w:r w:rsidR="00494413">
        <w:rPr>
          <w:rFonts w:ascii="Times New Roman" w:hAnsi="Times New Roman" w:cs="Times New Roman"/>
        </w:rPr>
        <w:t xml:space="preserve">  MAT 200 and one of the courses MAT 305, MAT 310, or MAT 405.</w:t>
      </w:r>
    </w:p>
    <w:p w14:paraId="759E0D3A" w14:textId="77777777" w:rsidR="00E2076E" w:rsidRDefault="00E2076E" w:rsidP="00E2076E">
      <w:pPr>
        <w:widowControl w:val="0"/>
        <w:autoSpaceDE w:val="0"/>
        <w:autoSpaceDN w:val="0"/>
        <w:adjustRightInd w:val="0"/>
        <w:spacing w:after="0" w:line="240" w:lineRule="auto"/>
        <w:rPr>
          <w:rFonts w:ascii="Times New Roman" w:hAnsi="Times New Roman" w:cs="Times New Roman"/>
          <w:b/>
        </w:rPr>
      </w:pPr>
    </w:p>
    <w:p w14:paraId="507C6515" w14:textId="4603A3E8" w:rsidR="00E2076E" w:rsidRDefault="00E2076E" w:rsidP="00B91724">
      <w:pPr>
        <w:widowControl w:val="0"/>
        <w:autoSpaceDE w:val="0"/>
        <w:autoSpaceDN w:val="0"/>
        <w:adjustRightInd w:val="0"/>
        <w:spacing w:after="0" w:line="240" w:lineRule="auto"/>
        <w:rPr>
          <w:rFonts w:ascii="Times New Roman" w:hAnsi="Times New Roman" w:cs="Times New Roman"/>
        </w:rPr>
      </w:pPr>
      <w:r w:rsidRPr="00E2076E">
        <w:rPr>
          <w:rFonts w:ascii="Times New Roman" w:hAnsi="Times New Roman" w:cs="Times New Roman"/>
          <w:b/>
        </w:rPr>
        <w:t>MAT 453-01: Seminar in Analysis</w:t>
      </w:r>
      <w:r>
        <w:rPr>
          <w:rFonts w:ascii="Times New Roman" w:hAnsi="Times New Roman" w:cs="Times New Roman"/>
        </w:rPr>
        <w:t xml:space="preserve">: </w:t>
      </w:r>
      <w:r w:rsidRPr="00E2076E">
        <w:rPr>
          <w:rFonts w:ascii="Times New Roman" w:hAnsi="Times New Roman" w:cs="Times New Roman"/>
          <w:i/>
        </w:rPr>
        <w:t xml:space="preserve">(Dr. </w:t>
      </w:r>
      <w:proofErr w:type="spellStart"/>
      <w:r w:rsidRPr="00E2076E">
        <w:rPr>
          <w:rFonts w:ascii="Times New Roman" w:hAnsi="Times New Roman" w:cs="Times New Roman"/>
          <w:i/>
        </w:rPr>
        <w:t>Kardos</w:t>
      </w:r>
      <w:proofErr w:type="spellEnd"/>
      <w:r w:rsidRPr="00E2076E">
        <w:rPr>
          <w:rFonts w:ascii="Times New Roman" w:hAnsi="Times New Roman" w:cs="Times New Roman"/>
          <w:i/>
        </w:rPr>
        <w:t>)</w:t>
      </w:r>
      <w:r>
        <w:rPr>
          <w:rFonts w:ascii="Times New Roman" w:hAnsi="Times New Roman" w:cs="Times New Roman"/>
        </w:rPr>
        <w:t xml:space="preserve"> I</w:t>
      </w:r>
      <w:r w:rsidRPr="00E2076E">
        <w:rPr>
          <w:rFonts w:ascii="Times New Roman" w:hAnsi="Times New Roman" w:cs="Times New Roman"/>
        </w:rPr>
        <w:t>n this course you will continue to build an appreciation for the many uses of the limit concept, from studying series, sequences and series of functions to measure and a deeper study of integration. We will provide a certain amount of historical perspective to motivate abstract theories by difficult problems they were intended to solve. We will avoid generalizations for their own sake and proofs that appear magical. Instead, we will stay with the concrete, motivate proofs and draw lots of pretty pictures.</w:t>
      </w:r>
      <w:r w:rsidR="00B671BA">
        <w:rPr>
          <w:rFonts w:ascii="Times New Roman" w:hAnsi="Times New Roman" w:cs="Times New Roman"/>
        </w:rPr>
        <w:t xml:space="preserve"> </w:t>
      </w:r>
      <w:r w:rsidRPr="00E2076E">
        <w:rPr>
          <w:rFonts w:ascii="Times New Roman" w:hAnsi="Times New Roman" w:cs="Times New Roman"/>
        </w:rPr>
        <w:t xml:space="preserve">Our goal is to focus our attention on paradoxical examples that give real analysis its inherent fascination: bounded curves with infinite length, nowhere differentiable continuous functions, </w:t>
      </w:r>
      <w:proofErr w:type="gramStart"/>
      <w:r w:rsidRPr="00E2076E">
        <w:rPr>
          <w:rFonts w:ascii="Times New Roman" w:hAnsi="Times New Roman" w:cs="Times New Roman"/>
        </w:rPr>
        <w:t>non</w:t>
      </w:r>
      <w:proofErr w:type="gramEnd"/>
      <w:r w:rsidRPr="00E2076E">
        <w:rPr>
          <w:rFonts w:ascii="Times New Roman" w:hAnsi="Times New Roman" w:cs="Times New Roman"/>
        </w:rPr>
        <w:t>-measurable sets.</w:t>
      </w:r>
      <w:r w:rsidR="00B91724">
        <w:rPr>
          <w:rFonts w:ascii="Times New Roman" w:hAnsi="Times New Roman" w:cs="Times New Roman"/>
        </w:rPr>
        <w:t xml:space="preserve">  </w:t>
      </w:r>
      <w:r w:rsidR="00B91724">
        <w:rPr>
          <w:rFonts w:ascii="Times New Roman" w:hAnsi="Times New Roman" w:cs="Times New Roman"/>
        </w:rPr>
        <w:br/>
      </w:r>
      <w:r w:rsidRPr="00E2076E">
        <w:rPr>
          <w:rFonts w:ascii="Times New Roman" w:hAnsi="Times New Roman" w:cs="Times New Roman"/>
        </w:rPr>
        <w:t>The course provides the necessary background for a graduate course in analysis.</w:t>
      </w:r>
      <w:r w:rsidR="00494413">
        <w:rPr>
          <w:rFonts w:ascii="Times New Roman" w:hAnsi="Times New Roman" w:cs="Times New Roman"/>
        </w:rPr>
        <w:t xml:space="preserve"> </w:t>
      </w:r>
      <w:r w:rsidR="00494413" w:rsidRPr="00494413">
        <w:rPr>
          <w:rFonts w:ascii="Times New Roman" w:hAnsi="Times New Roman" w:cs="Times New Roman"/>
          <w:i/>
          <w:iCs/>
        </w:rPr>
        <w:t>Prerequisites</w:t>
      </w:r>
      <w:r w:rsidR="00494413" w:rsidRPr="00494413">
        <w:rPr>
          <w:rFonts w:ascii="Times New Roman" w:hAnsi="Times New Roman" w:cs="Times New Roman"/>
        </w:rPr>
        <w:t>:</w:t>
      </w:r>
      <w:r w:rsidR="00494413">
        <w:rPr>
          <w:rFonts w:ascii="Times New Roman" w:hAnsi="Times New Roman" w:cs="Times New Roman"/>
        </w:rPr>
        <w:t xml:space="preserve"> MAT 310.</w:t>
      </w:r>
    </w:p>
    <w:p w14:paraId="41DF25DB" w14:textId="77777777" w:rsidR="00B91724" w:rsidRDefault="00B91724" w:rsidP="00B91724">
      <w:pPr>
        <w:widowControl w:val="0"/>
        <w:autoSpaceDE w:val="0"/>
        <w:autoSpaceDN w:val="0"/>
        <w:adjustRightInd w:val="0"/>
        <w:spacing w:after="0" w:line="240" w:lineRule="auto"/>
        <w:rPr>
          <w:rFonts w:ascii="Times New Roman" w:hAnsi="Times New Roman" w:cs="Times New Roman"/>
        </w:rPr>
      </w:pPr>
    </w:p>
    <w:p w14:paraId="25F4AD1A" w14:textId="62D69A86" w:rsidR="00494413" w:rsidRPr="00494413" w:rsidRDefault="00494413" w:rsidP="00494413">
      <w:pPr>
        <w:rPr>
          <w:rFonts w:ascii="Times New Roman" w:hAnsi="Times New Roman" w:cs="Times New Roman"/>
        </w:rPr>
      </w:pPr>
      <w:r w:rsidRPr="00494413">
        <w:rPr>
          <w:rFonts w:ascii="Times New Roman" w:hAnsi="Times New Roman" w:cs="Times New Roman"/>
          <w:b/>
        </w:rPr>
        <w:t>STA 304: Sampling and Nonparametric Statistics</w:t>
      </w:r>
      <w:r>
        <w:rPr>
          <w:rFonts w:ascii="Times New Roman" w:hAnsi="Times New Roman" w:cs="Times New Roman"/>
        </w:rPr>
        <w:t xml:space="preserve"> </w:t>
      </w:r>
      <w:r w:rsidRPr="00494413">
        <w:rPr>
          <w:rFonts w:ascii="Times New Roman" w:hAnsi="Times New Roman" w:cs="Times New Roman"/>
          <w:i/>
        </w:rPr>
        <w:t>(Dr. Holmes)</w:t>
      </w:r>
      <w:r>
        <w:rPr>
          <w:rFonts w:ascii="Times New Roman" w:hAnsi="Times New Roman" w:cs="Times New Roman"/>
        </w:rPr>
        <w:t xml:space="preserve">:  </w:t>
      </w:r>
      <w:r w:rsidRPr="00494413">
        <w:rPr>
          <w:rFonts w:ascii="Times New Roman" w:hAnsi="Times New Roman" w:cs="Times New Roman"/>
        </w:rPr>
        <w:t xml:space="preserve">This course introduces students to the use of sampling theory, the design and analysis of sample surveys, and robust statistical tests that are applicable in a wide range of real-world applications. Topics include: stratified sampling, cluster sampling, quota sampling, questionnaire design, and k-sample tests for paired and unpaired </w:t>
      </w:r>
      <w:proofErr w:type="gramStart"/>
      <w:r w:rsidRPr="00494413">
        <w:rPr>
          <w:rFonts w:ascii="Times New Roman" w:hAnsi="Times New Roman" w:cs="Times New Roman"/>
        </w:rPr>
        <w:t>data</w:t>
      </w:r>
      <w:r>
        <w:rPr>
          <w:rFonts w:ascii="Times New Roman" w:hAnsi="Times New Roman" w:cs="Times New Roman"/>
        </w:rPr>
        <w:t xml:space="preserve">  </w:t>
      </w:r>
      <w:r w:rsidRPr="00494413">
        <w:rPr>
          <w:rFonts w:ascii="Times New Roman" w:hAnsi="Times New Roman" w:cs="Times New Roman"/>
          <w:i/>
          <w:iCs/>
        </w:rPr>
        <w:t>Prerequisites</w:t>
      </w:r>
      <w:proofErr w:type="gramEnd"/>
      <w:r w:rsidRPr="00494413">
        <w:rPr>
          <w:rFonts w:ascii="Times New Roman" w:hAnsi="Times New Roman" w:cs="Times New Roman"/>
        </w:rPr>
        <w:t>: STA 215</w:t>
      </w:r>
    </w:p>
    <w:p w14:paraId="61D29FDE" w14:textId="54C6F81E" w:rsidR="00494413" w:rsidRPr="00E2076E" w:rsidRDefault="00494413" w:rsidP="00494413">
      <w:pPr>
        <w:rPr>
          <w:rFonts w:ascii="Times New Roman" w:hAnsi="Times New Roman" w:cs="Times New Roman"/>
        </w:rPr>
      </w:pPr>
      <w:r w:rsidRPr="00494413">
        <w:rPr>
          <w:rFonts w:ascii="Times New Roman" w:hAnsi="Times New Roman" w:cs="Times New Roman"/>
          <w:b/>
        </w:rPr>
        <w:t>STA 307: Data Mining and Predictive Modeling</w:t>
      </w:r>
      <w:r>
        <w:rPr>
          <w:rFonts w:ascii="Times New Roman" w:hAnsi="Times New Roman" w:cs="Times New Roman"/>
        </w:rPr>
        <w:t xml:space="preserve"> (</w:t>
      </w:r>
      <w:r w:rsidRPr="00494413">
        <w:rPr>
          <w:rFonts w:ascii="Times New Roman" w:hAnsi="Times New Roman" w:cs="Times New Roman"/>
          <w:i/>
        </w:rPr>
        <w:t>Dr. Ochs</w:t>
      </w:r>
      <w:r>
        <w:rPr>
          <w:rFonts w:ascii="Times New Roman" w:hAnsi="Times New Roman" w:cs="Times New Roman"/>
        </w:rPr>
        <w:t xml:space="preserve">): </w:t>
      </w:r>
      <w:r w:rsidRPr="00494413">
        <w:rPr>
          <w:rFonts w:ascii="Times New Roman" w:hAnsi="Times New Roman" w:cs="Times New Roman"/>
        </w:rPr>
        <w:t>An introduction to data mining, focusing on classification and clustering.  Classification topics include traditional statistical classifiers and new computational methods, such as random forests and support vector machines.  Clustering topics include the use of different methods, metrics, and ensembles.</w:t>
      </w:r>
      <w:r>
        <w:rPr>
          <w:rFonts w:ascii="Times New Roman" w:hAnsi="Times New Roman" w:cs="Times New Roman"/>
        </w:rPr>
        <w:t xml:space="preserve"> </w:t>
      </w:r>
      <w:r w:rsidRPr="00494413">
        <w:rPr>
          <w:rFonts w:ascii="Times New Roman" w:hAnsi="Times New Roman" w:cs="Times New Roman"/>
          <w:i/>
        </w:rPr>
        <w:t>Prerequisites:</w:t>
      </w:r>
      <w:r>
        <w:rPr>
          <w:rFonts w:ascii="Times New Roman" w:hAnsi="Times New Roman" w:cs="Times New Roman"/>
        </w:rPr>
        <w:t xml:space="preserve"> (CSC220 or CRI215) and</w:t>
      </w:r>
      <w:r w:rsidR="00B671BA">
        <w:rPr>
          <w:rFonts w:ascii="Times New Roman" w:hAnsi="Times New Roman" w:cs="Times New Roman"/>
        </w:rPr>
        <w:t> STA215.</w:t>
      </w:r>
    </w:p>
    <w:sectPr w:rsidR="00494413" w:rsidRPr="00E2076E" w:rsidSect="00072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B5B"/>
    <w:multiLevelType w:val="hybridMultilevel"/>
    <w:tmpl w:val="7174FE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1536A"/>
    <w:multiLevelType w:val="hybridMultilevel"/>
    <w:tmpl w:val="E028E3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5629E"/>
    <w:multiLevelType w:val="hybridMultilevel"/>
    <w:tmpl w:val="FF68D82E"/>
    <w:lvl w:ilvl="0" w:tplc="66A2BF80">
      <w:start w:val="1"/>
      <w:numFmt w:val="bullet"/>
      <w:pStyle w:val="bl"/>
      <w:lvlText w:val=""/>
      <w:lvlJc w:val="left"/>
      <w:pPr>
        <w:tabs>
          <w:tab w:val="num" w:pos="360"/>
        </w:tabs>
        <w:ind w:left="360" w:hanging="360"/>
      </w:pPr>
      <w:rPr>
        <w:rFonts w:ascii="Symbol" w:hAnsi="Symbol" w:hint="default"/>
        <w:b/>
        <w:i w:val="0"/>
        <w:sz w:val="24"/>
        <w:szCs w:val="24"/>
      </w:rPr>
    </w:lvl>
    <w:lvl w:ilvl="1" w:tplc="1DC8DE78" w:tentative="1">
      <w:start w:val="1"/>
      <w:numFmt w:val="bullet"/>
      <w:lvlText w:val="o"/>
      <w:lvlJc w:val="left"/>
      <w:pPr>
        <w:tabs>
          <w:tab w:val="num" w:pos="1440"/>
        </w:tabs>
        <w:ind w:left="1440" w:hanging="360"/>
      </w:pPr>
      <w:rPr>
        <w:rFonts w:ascii="Courier New" w:hAnsi="Courier New" w:cs="New York" w:hint="default"/>
      </w:rPr>
    </w:lvl>
    <w:lvl w:ilvl="2" w:tplc="3A7AC6CC" w:tentative="1">
      <w:start w:val="1"/>
      <w:numFmt w:val="bullet"/>
      <w:lvlText w:val=""/>
      <w:lvlJc w:val="left"/>
      <w:pPr>
        <w:tabs>
          <w:tab w:val="num" w:pos="2160"/>
        </w:tabs>
        <w:ind w:left="2160" w:hanging="360"/>
      </w:pPr>
      <w:rPr>
        <w:rFonts w:ascii="Wingdings" w:hAnsi="Wingdings" w:hint="default"/>
      </w:rPr>
    </w:lvl>
    <w:lvl w:ilvl="3" w:tplc="352EAE9A" w:tentative="1">
      <w:start w:val="1"/>
      <w:numFmt w:val="bullet"/>
      <w:lvlText w:val=""/>
      <w:lvlJc w:val="left"/>
      <w:pPr>
        <w:tabs>
          <w:tab w:val="num" w:pos="2880"/>
        </w:tabs>
        <w:ind w:left="2880" w:hanging="360"/>
      </w:pPr>
      <w:rPr>
        <w:rFonts w:ascii="Symbol" w:hAnsi="Symbol" w:hint="default"/>
      </w:rPr>
    </w:lvl>
    <w:lvl w:ilvl="4" w:tplc="B98CAE9A" w:tentative="1">
      <w:start w:val="1"/>
      <w:numFmt w:val="bullet"/>
      <w:lvlText w:val="o"/>
      <w:lvlJc w:val="left"/>
      <w:pPr>
        <w:tabs>
          <w:tab w:val="num" w:pos="3600"/>
        </w:tabs>
        <w:ind w:left="3600" w:hanging="360"/>
      </w:pPr>
      <w:rPr>
        <w:rFonts w:ascii="Courier New" w:hAnsi="Courier New" w:cs="New York" w:hint="default"/>
      </w:rPr>
    </w:lvl>
    <w:lvl w:ilvl="5" w:tplc="E21876F4" w:tentative="1">
      <w:start w:val="1"/>
      <w:numFmt w:val="bullet"/>
      <w:lvlText w:val=""/>
      <w:lvlJc w:val="left"/>
      <w:pPr>
        <w:tabs>
          <w:tab w:val="num" w:pos="4320"/>
        </w:tabs>
        <w:ind w:left="4320" w:hanging="360"/>
      </w:pPr>
      <w:rPr>
        <w:rFonts w:ascii="Wingdings" w:hAnsi="Wingdings" w:hint="default"/>
      </w:rPr>
    </w:lvl>
    <w:lvl w:ilvl="6" w:tplc="CEE0F45A" w:tentative="1">
      <w:start w:val="1"/>
      <w:numFmt w:val="bullet"/>
      <w:lvlText w:val=""/>
      <w:lvlJc w:val="left"/>
      <w:pPr>
        <w:tabs>
          <w:tab w:val="num" w:pos="5040"/>
        </w:tabs>
        <w:ind w:left="5040" w:hanging="360"/>
      </w:pPr>
      <w:rPr>
        <w:rFonts w:ascii="Symbol" w:hAnsi="Symbol" w:hint="default"/>
      </w:rPr>
    </w:lvl>
    <w:lvl w:ilvl="7" w:tplc="BF92B880" w:tentative="1">
      <w:start w:val="1"/>
      <w:numFmt w:val="bullet"/>
      <w:lvlText w:val="o"/>
      <w:lvlJc w:val="left"/>
      <w:pPr>
        <w:tabs>
          <w:tab w:val="num" w:pos="5760"/>
        </w:tabs>
        <w:ind w:left="5760" w:hanging="360"/>
      </w:pPr>
      <w:rPr>
        <w:rFonts w:ascii="Courier New" w:hAnsi="Courier New" w:cs="New York" w:hint="default"/>
      </w:rPr>
    </w:lvl>
    <w:lvl w:ilvl="8" w:tplc="BA30513A" w:tentative="1">
      <w:start w:val="1"/>
      <w:numFmt w:val="bullet"/>
      <w:lvlText w:val=""/>
      <w:lvlJc w:val="left"/>
      <w:pPr>
        <w:tabs>
          <w:tab w:val="num" w:pos="6480"/>
        </w:tabs>
        <w:ind w:left="6480" w:hanging="360"/>
      </w:pPr>
      <w:rPr>
        <w:rFonts w:ascii="Wingdings" w:hAnsi="Wingdings" w:hint="default"/>
      </w:rPr>
    </w:lvl>
  </w:abstractNum>
  <w:abstractNum w:abstractNumId="3">
    <w:nsid w:val="170260DB"/>
    <w:multiLevelType w:val="hybridMultilevel"/>
    <w:tmpl w:val="E028E3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276CAD"/>
    <w:multiLevelType w:val="hybridMultilevel"/>
    <w:tmpl w:val="013001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C16718"/>
    <w:multiLevelType w:val="hybridMultilevel"/>
    <w:tmpl w:val="2D2C66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26EC9"/>
    <w:multiLevelType w:val="hybridMultilevel"/>
    <w:tmpl w:val="CAD4C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D51841"/>
    <w:multiLevelType w:val="hybridMultilevel"/>
    <w:tmpl w:val="59C2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827C9"/>
    <w:multiLevelType w:val="multilevel"/>
    <w:tmpl w:val="7174FEF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3D3FF4"/>
    <w:multiLevelType w:val="hybridMultilevel"/>
    <w:tmpl w:val="B0E4BF98"/>
    <w:lvl w:ilvl="0" w:tplc="0409000F">
      <w:start w:val="1"/>
      <w:numFmt w:val="decimal"/>
      <w:lvlText w:val="%1."/>
      <w:lvlJc w:val="left"/>
      <w:pPr>
        <w:ind w:left="720" w:hanging="360"/>
      </w:pPr>
      <w:rPr>
        <w:rFonts w:hint="default"/>
      </w:rPr>
    </w:lvl>
    <w:lvl w:ilvl="1" w:tplc="CF88481E">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52FBD"/>
    <w:multiLevelType w:val="hybridMultilevel"/>
    <w:tmpl w:val="3572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50FCD"/>
    <w:multiLevelType w:val="hybridMultilevel"/>
    <w:tmpl w:val="9E10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72075"/>
    <w:multiLevelType w:val="hybridMultilevel"/>
    <w:tmpl w:val="15384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40E37"/>
    <w:multiLevelType w:val="hybridMultilevel"/>
    <w:tmpl w:val="BB705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91A55"/>
    <w:multiLevelType w:val="hybridMultilevel"/>
    <w:tmpl w:val="BB705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317FD"/>
    <w:multiLevelType w:val="hybridMultilevel"/>
    <w:tmpl w:val="2D2C66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F726D"/>
    <w:multiLevelType w:val="hybridMultilevel"/>
    <w:tmpl w:val="43E86B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846AF"/>
    <w:multiLevelType w:val="hybridMultilevel"/>
    <w:tmpl w:val="ED96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33122"/>
    <w:multiLevelType w:val="hybridMultilevel"/>
    <w:tmpl w:val="BE846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C7A00"/>
    <w:multiLevelType w:val="hybridMultilevel"/>
    <w:tmpl w:val="3404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06417"/>
    <w:multiLevelType w:val="hybridMultilevel"/>
    <w:tmpl w:val="34D4F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9919EE"/>
    <w:multiLevelType w:val="hybridMultilevel"/>
    <w:tmpl w:val="E396A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F5D19"/>
    <w:multiLevelType w:val="hybridMultilevel"/>
    <w:tmpl w:val="AF0C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8C4408"/>
    <w:multiLevelType w:val="hybridMultilevel"/>
    <w:tmpl w:val="B582F4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23548C"/>
    <w:multiLevelType w:val="hybridMultilevel"/>
    <w:tmpl w:val="9050D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1058FE"/>
    <w:multiLevelType w:val="hybridMultilevel"/>
    <w:tmpl w:val="AD5C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864538"/>
    <w:multiLevelType w:val="hybridMultilevel"/>
    <w:tmpl w:val="8788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21"/>
  </w:num>
  <w:num w:numId="4">
    <w:abstractNumId w:val="16"/>
  </w:num>
  <w:num w:numId="5">
    <w:abstractNumId w:val="26"/>
  </w:num>
  <w:num w:numId="6">
    <w:abstractNumId w:val="25"/>
  </w:num>
  <w:num w:numId="7">
    <w:abstractNumId w:val="12"/>
  </w:num>
  <w:num w:numId="8">
    <w:abstractNumId w:val="17"/>
  </w:num>
  <w:num w:numId="9">
    <w:abstractNumId w:val="2"/>
  </w:num>
  <w:num w:numId="10">
    <w:abstractNumId w:val="22"/>
  </w:num>
  <w:num w:numId="11">
    <w:abstractNumId w:val="9"/>
  </w:num>
  <w:num w:numId="12">
    <w:abstractNumId w:val="18"/>
  </w:num>
  <w:num w:numId="13">
    <w:abstractNumId w:val="1"/>
  </w:num>
  <w:num w:numId="14">
    <w:abstractNumId w:val="6"/>
  </w:num>
  <w:num w:numId="15">
    <w:abstractNumId w:val="7"/>
  </w:num>
  <w:num w:numId="16">
    <w:abstractNumId w:val="3"/>
  </w:num>
  <w:num w:numId="17">
    <w:abstractNumId w:val="10"/>
  </w:num>
  <w:num w:numId="18">
    <w:abstractNumId w:val="0"/>
  </w:num>
  <w:num w:numId="19">
    <w:abstractNumId w:val="8"/>
  </w:num>
  <w:num w:numId="20">
    <w:abstractNumId w:val="19"/>
  </w:num>
  <w:num w:numId="21">
    <w:abstractNumId w:val="24"/>
  </w:num>
  <w:num w:numId="22">
    <w:abstractNumId w:val="20"/>
  </w:num>
  <w:num w:numId="23">
    <w:abstractNumId w:val="11"/>
  </w:num>
  <w:num w:numId="24">
    <w:abstractNumId w:val="14"/>
  </w:num>
  <w:num w:numId="25">
    <w:abstractNumId w:val="13"/>
  </w:num>
  <w:num w:numId="26">
    <w:abstractNumId w:val="15"/>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Liebars">
    <w15:presenceInfo w15:providerId="AD" w15:userId="S-1-5-21-3655198674-3653912815-1097312924-27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D6"/>
    <w:rsid w:val="00025AC0"/>
    <w:rsid w:val="000721BF"/>
    <w:rsid w:val="000C21FD"/>
    <w:rsid w:val="000D29F3"/>
    <w:rsid w:val="00111188"/>
    <w:rsid w:val="00116FFB"/>
    <w:rsid w:val="0013371C"/>
    <w:rsid w:val="001549C0"/>
    <w:rsid w:val="0017066E"/>
    <w:rsid w:val="00177633"/>
    <w:rsid w:val="00183C36"/>
    <w:rsid w:val="00197B56"/>
    <w:rsid w:val="001A2A6D"/>
    <w:rsid w:val="001A4437"/>
    <w:rsid w:val="001B1B71"/>
    <w:rsid w:val="001C04C2"/>
    <w:rsid w:val="001C5649"/>
    <w:rsid w:val="001D0BC6"/>
    <w:rsid w:val="001E402B"/>
    <w:rsid w:val="001F1FC8"/>
    <w:rsid w:val="00230011"/>
    <w:rsid w:val="00236B56"/>
    <w:rsid w:val="002900BF"/>
    <w:rsid w:val="00294F1F"/>
    <w:rsid w:val="002B2618"/>
    <w:rsid w:val="002F7DAB"/>
    <w:rsid w:val="00314F40"/>
    <w:rsid w:val="00315F95"/>
    <w:rsid w:val="00343BD1"/>
    <w:rsid w:val="00374966"/>
    <w:rsid w:val="003966B4"/>
    <w:rsid w:val="003B48C7"/>
    <w:rsid w:val="003C2993"/>
    <w:rsid w:val="003E5ED1"/>
    <w:rsid w:val="003F311C"/>
    <w:rsid w:val="004001B3"/>
    <w:rsid w:val="00405D54"/>
    <w:rsid w:val="0041067A"/>
    <w:rsid w:val="00444772"/>
    <w:rsid w:val="00452C51"/>
    <w:rsid w:val="004823BA"/>
    <w:rsid w:val="0048268F"/>
    <w:rsid w:val="00494036"/>
    <w:rsid w:val="00494413"/>
    <w:rsid w:val="004E2624"/>
    <w:rsid w:val="004F094E"/>
    <w:rsid w:val="005933A0"/>
    <w:rsid w:val="005C47E1"/>
    <w:rsid w:val="005D6DD6"/>
    <w:rsid w:val="005E0F73"/>
    <w:rsid w:val="005F6DE3"/>
    <w:rsid w:val="00623376"/>
    <w:rsid w:val="00634E10"/>
    <w:rsid w:val="00655432"/>
    <w:rsid w:val="00667054"/>
    <w:rsid w:val="0069479D"/>
    <w:rsid w:val="006A394B"/>
    <w:rsid w:val="006C5413"/>
    <w:rsid w:val="006D52C7"/>
    <w:rsid w:val="006D6BD7"/>
    <w:rsid w:val="00700FD0"/>
    <w:rsid w:val="007467DA"/>
    <w:rsid w:val="007C11F6"/>
    <w:rsid w:val="007C5A83"/>
    <w:rsid w:val="007D0BD7"/>
    <w:rsid w:val="007D7465"/>
    <w:rsid w:val="007F5ED5"/>
    <w:rsid w:val="00823A03"/>
    <w:rsid w:val="0082573E"/>
    <w:rsid w:val="008647F5"/>
    <w:rsid w:val="00864EFD"/>
    <w:rsid w:val="00866148"/>
    <w:rsid w:val="00867DF1"/>
    <w:rsid w:val="008950C4"/>
    <w:rsid w:val="008A6E57"/>
    <w:rsid w:val="008B6738"/>
    <w:rsid w:val="008C0100"/>
    <w:rsid w:val="008D2037"/>
    <w:rsid w:val="008D6682"/>
    <w:rsid w:val="008F7266"/>
    <w:rsid w:val="00904927"/>
    <w:rsid w:val="009137CC"/>
    <w:rsid w:val="0092189D"/>
    <w:rsid w:val="00940E60"/>
    <w:rsid w:val="00965700"/>
    <w:rsid w:val="00966FF4"/>
    <w:rsid w:val="009965E3"/>
    <w:rsid w:val="009A591D"/>
    <w:rsid w:val="009C7D38"/>
    <w:rsid w:val="009D08CA"/>
    <w:rsid w:val="009F4FEA"/>
    <w:rsid w:val="009F51A4"/>
    <w:rsid w:val="00A13914"/>
    <w:rsid w:val="00A21AB1"/>
    <w:rsid w:val="00A24C12"/>
    <w:rsid w:val="00A439B0"/>
    <w:rsid w:val="00A91B5E"/>
    <w:rsid w:val="00A92069"/>
    <w:rsid w:val="00A959AA"/>
    <w:rsid w:val="00AB354A"/>
    <w:rsid w:val="00AC3995"/>
    <w:rsid w:val="00AD02AA"/>
    <w:rsid w:val="00AD5768"/>
    <w:rsid w:val="00AF2F3B"/>
    <w:rsid w:val="00AF65BD"/>
    <w:rsid w:val="00B00E33"/>
    <w:rsid w:val="00B0331D"/>
    <w:rsid w:val="00B12E9F"/>
    <w:rsid w:val="00B27DC3"/>
    <w:rsid w:val="00B357EF"/>
    <w:rsid w:val="00B5250B"/>
    <w:rsid w:val="00B63FEC"/>
    <w:rsid w:val="00B671BA"/>
    <w:rsid w:val="00B81DE8"/>
    <w:rsid w:val="00B91724"/>
    <w:rsid w:val="00BA1E3B"/>
    <w:rsid w:val="00BC5E4B"/>
    <w:rsid w:val="00C0314E"/>
    <w:rsid w:val="00C061D7"/>
    <w:rsid w:val="00C27C8F"/>
    <w:rsid w:val="00C30A17"/>
    <w:rsid w:val="00C31331"/>
    <w:rsid w:val="00C45068"/>
    <w:rsid w:val="00C51227"/>
    <w:rsid w:val="00C7307E"/>
    <w:rsid w:val="00CA24CF"/>
    <w:rsid w:val="00CA3FE6"/>
    <w:rsid w:val="00CB0071"/>
    <w:rsid w:val="00CD15F5"/>
    <w:rsid w:val="00CE0E2E"/>
    <w:rsid w:val="00D16C50"/>
    <w:rsid w:val="00D53053"/>
    <w:rsid w:val="00D53854"/>
    <w:rsid w:val="00D56C56"/>
    <w:rsid w:val="00D81232"/>
    <w:rsid w:val="00D86C54"/>
    <w:rsid w:val="00D905A2"/>
    <w:rsid w:val="00DE62E1"/>
    <w:rsid w:val="00DF11C3"/>
    <w:rsid w:val="00DF6997"/>
    <w:rsid w:val="00E02142"/>
    <w:rsid w:val="00E148BC"/>
    <w:rsid w:val="00E2076E"/>
    <w:rsid w:val="00E24EC7"/>
    <w:rsid w:val="00E403F4"/>
    <w:rsid w:val="00E4452A"/>
    <w:rsid w:val="00E45AA0"/>
    <w:rsid w:val="00E50A78"/>
    <w:rsid w:val="00E60C08"/>
    <w:rsid w:val="00E925D3"/>
    <w:rsid w:val="00E94E30"/>
    <w:rsid w:val="00EA1568"/>
    <w:rsid w:val="00EA3A25"/>
    <w:rsid w:val="00EA51D2"/>
    <w:rsid w:val="00EA5483"/>
    <w:rsid w:val="00EB2711"/>
    <w:rsid w:val="00EC559A"/>
    <w:rsid w:val="00EC61F9"/>
    <w:rsid w:val="00EC7F36"/>
    <w:rsid w:val="00ED316E"/>
    <w:rsid w:val="00EE3285"/>
    <w:rsid w:val="00EE5B41"/>
    <w:rsid w:val="00F0712A"/>
    <w:rsid w:val="00F31A80"/>
    <w:rsid w:val="00F415C7"/>
    <w:rsid w:val="00F53EEF"/>
    <w:rsid w:val="00F776CA"/>
    <w:rsid w:val="00FB039F"/>
    <w:rsid w:val="00FF5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DD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C12"/>
    <w:pPr>
      <w:ind w:left="720"/>
      <w:contextualSpacing/>
    </w:pPr>
  </w:style>
  <w:style w:type="paragraph" w:customStyle="1" w:styleId="text">
    <w:name w:val="text"/>
    <w:basedOn w:val="Normal"/>
    <w:rsid w:val="00A24C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D2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3A0"/>
    <w:rPr>
      <w:color w:val="0000FF"/>
      <w:u w:val="single"/>
    </w:rPr>
  </w:style>
  <w:style w:type="paragraph" w:styleId="BalloonText">
    <w:name w:val="Balloon Text"/>
    <w:basedOn w:val="Normal"/>
    <w:link w:val="BalloonTextChar"/>
    <w:uiPriority w:val="99"/>
    <w:semiHidden/>
    <w:unhideWhenUsed/>
    <w:rsid w:val="00593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A0"/>
    <w:rPr>
      <w:rFonts w:ascii="Tahoma" w:hAnsi="Tahoma" w:cs="Tahoma"/>
      <w:sz w:val="16"/>
      <w:szCs w:val="16"/>
    </w:rPr>
  </w:style>
  <w:style w:type="character" w:styleId="FollowedHyperlink">
    <w:name w:val="FollowedHyperlink"/>
    <w:basedOn w:val="DefaultParagraphFont"/>
    <w:uiPriority w:val="99"/>
    <w:semiHidden/>
    <w:unhideWhenUsed/>
    <w:rsid w:val="00DF11C3"/>
    <w:rPr>
      <w:color w:val="800080" w:themeColor="followedHyperlink"/>
      <w:u w:val="single"/>
    </w:rPr>
  </w:style>
  <w:style w:type="paragraph" w:styleId="HTMLPreformatted">
    <w:name w:val="HTML Preformatted"/>
    <w:basedOn w:val="Normal"/>
    <w:link w:val="HTMLPreformattedChar"/>
    <w:uiPriority w:val="99"/>
    <w:semiHidden/>
    <w:unhideWhenUsed/>
    <w:rsid w:val="00A13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13914"/>
    <w:rPr>
      <w:rFonts w:ascii="Courier" w:hAnsi="Courier" w:cs="Courier"/>
      <w:sz w:val="20"/>
      <w:szCs w:val="20"/>
    </w:rPr>
  </w:style>
  <w:style w:type="paragraph" w:styleId="NormalWeb">
    <w:name w:val="Normal (Web)"/>
    <w:basedOn w:val="Normal"/>
    <w:uiPriority w:val="99"/>
    <w:unhideWhenUsed/>
    <w:rsid w:val="005C47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1">
    <w:name w:val="Heading 21"/>
    <w:rsid w:val="005E0F73"/>
    <w:pPr>
      <w:keepNext/>
      <w:keepLines/>
      <w:spacing w:after="0" w:line="480" w:lineRule="exact"/>
    </w:pPr>
    <w:rPr>
      <w:rFonts w:ascii="Times New Roman" w:eastAsia="Times New Roman" w:hAnsi="Times New Roman" w:cs="Times New Roman"/>
      <w:b/>
      <w:noProof/>
      <w:sz w:val="28"/>
      <w:szCs w:val="20"/>
    </w:rPr>
  </w:style>
  <w:style w:type="paragraph" w:customStyle="1" w:styleId="bl">
    <w:name w:val="bl"/>
    <w:basedOn w:val="text"/>
    <w:next w:val="text"/>
    <w:rsid w:val="005E0F73"/>
    <w:pPr>
      <w:keepLines/>
      <w:numPr>
        <w:numId w:val="9"/>
      </w:numPr>
      <w:tabs>
        <w:tab w:val="left" w:pos="720"/>
        <w:tab w:val="left" w:pos="1080"/>
      </w:tabs>
      <w:spacing w:before="120" w:beforeAutospacing="0" w:after="0" w:afterAutospacing="0" w:line="240" w:lineRule="exact"/>
      <w:ind w:left="720"/>
    </w:pPr>
    <w:rPr>
      <w:noProof/>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C12"/>
    <w:pPr>
      <w:ind w:left="720"/>
      <w:contextualSpacing/>
    </w:pPr>
  </w:style>
  <w:style w:type="paragraph" w:customStyle="1" w:styleId="text">
    <w:name w:val="text"/>
    <w:basedOn w:val="Normal"/>
    <w:rsid w:val="00A24C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D2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33A0"/>
    <w:rPr>
      <w:color w:val="0000FF"/>
      <w:u w:val="single"/>
    </w:rPr>
  </w:style>
  <w:style w:type="paragraph" w:styleId="BalloonText">
    <w:name w:val="Balloon Text"/>
    <w:basedOn w:val="Normal"/>
    <w:link w:val="BalloonTextChar"/>
    <w:uiPriority w:val="99"/>
    <w:semiHidden/>
    <w:unhideWhenUsed/>
    <w:rsid w:val="00593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A0"/>
    <w:rPr>
      <w:rFonts w:ascii="Tahoma" w:hAnsi="Tahoma" w:cs="Tahoma"/>
      <w:sz w:val="16"/>
      <w:szCs w:val="16"/>
    </w:rPr>
  </w:style>
  <w:style w:type="character" w:styleId="FollowedHyperlink">
    <w:name w:val="FollowedHyperlink"/>
    <w:basedOn w:val="DefaultParagraphFont"/>
    <w:uiPriority w:val="99"/>
    <w:semiHidden/>
    <w:unhideWhenUsed/>
    <w:rsid w:val="00DF11C3"/>
    <w:rPr>
      <w:color w:val="800080" w:themeColor="followedHyperlink"/>
      <w:u w:val="single"/>
    </w:rPr>
  </w:style>
  <w:style w:type="paragraph" w:styleId="HTMLPreformatted">
    <w:name w:val="HTML Preformatted"/>
    <w:basedOn w:val="Normal"/>
    <w:link w:val="HTMLPreformattedChar"/>
    <w:uiPriority w:val="99"/>
    <w:semiHidden/>
    <w:unhideWhenUsed/>
    <w:rsid w:val="00A13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13914"/>
    <w:rPr>
      <w:rFonts w:ascii="Courier" w:hAnsi="Courier" w:cs="Courier"/>
      <w:sz w:val="20"/>
      <w:szCs w:val="20"/>
    </w:rPr>
  </w:style>
  <w:style w:type="paragraph" w:styleId="NormalWeb">
    <w:name w:val="Normal (Web)"/>
    <w:basedOn w:val="Normal"/>
    <w:uiPriority w:val="99"/>
    <w:unhideWhenUsed/>
    <w:rsid w:val="005C47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1">
    <w:name w:val="Heading 21"/>
    <w:rsid w:val="005E0F73"/>
    <w:pPr>
      <w:keepNext/>
      <w:keepLines/>
      <w:spacing w:after="0" w:line="480" w:lineRule="exact"/>
    </w:pPr>
    <w:rPr>
      <w:rFonts w:ascii="Times New Roman" w:eastAsia="Times New Roman" w:hAnsi="Times New Roman" w:cs="Times New Roman"/>
      <w:b/>
      <w:noProof/>
      <w:sz w:val="28"/>
      <w:szCs w:val="20"/>
    </w:rPr>
  </w:style>
  <w:style w:type="paragraph" w:customStyle="1" w:styleId="bl">
    <w:name w:val="bl"/>
    <w:basedOn w:val="text"/>
    <w:next w:val="text"/>
    <w:rsid w:val="005E0F73"/>
    <w:pPr>
      <w:keepLines/>
      <w:numPr>
        <w:numId w:val="9"/>
      </w:numPr>
      <w:tabs>
        <w:tab w:val="left" w:pos="720"/>
        <w:tab w:val="left" w:pos="1080"/>
      </w:tabs>
      <w:spacing w:before="120" w:beforeAutospacing="0" w:after="0" w:afterAutospacing="0" w:line="240" w:lineRule="exact"/>
      <w:ind w:left="720"/>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77880">
      <w:bodyDiv w:val="1"/>
      <w:marLeft w:val="0"/>
      <w:marRight w:val="0"/>
      <w:marTop w:val="0"/>
      <w:marBottom w:val="0"/>
      <w:divBdr>
        <w:top w:val="none" w:sz="0" w:space="0" w:color="auto"/>
        <w:left w:val="none" w:sz="0" w:space="0" w:color="auto"/>
        <w:bottom w:val="none" w:sz="0" w:space="0" w:color="auto"/>
        <w:right w:val="none" w:sz="0" w:space="0" w:color="auto"/>
      </w:divBdr>
    </w:div>
    <w:div w:id="883561765">
      <w:bodyDiv w:val="1"/>
      <w:marLeft w:val="0"/>
      <w:marRight w:val="0"/>
      <w:marTop w:val="0"/>
      <w:marBottom w:val="0"/>
      <w:divBdr>
        <w:top w:val="none" w:sz="0" w:space="0" w:color="auto"/>
        <w:left w:val="none" w:sz="0" w:space="0" w:color="auto"/>
        <w:bottom w:val="none" w:sz="0" w:space="0" w:color="auto"/>
        <w:right w:val="none" w:sz="0" w:space="0" w:color="auto"/>
      </w:divBdr>
    </w:div>
    <w:div w:id="14193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1558</Words>
  <Characters>8882</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College of New Jersey</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Tom Hagedorn</cp:lastModifiedBy>
  <cp:revision>21</cp:revision>
  <cp:lastPrinted>2014-03-20T14:53:00Z</cp:lastPrinted>
  <dcterms:created xsi:type="dcterms:W3CDTF">2015-10-19T02:47:00Z</dcterms:created>
  <dcterms:modified xsi:type="dcterms:W3CDTF">2015-10-20T13:27:00Z</dcterms:modified>
</cp:coreProperties>
</file>