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876D1" w:rsidRDefault="005D2EF0">
      <w:pPr>
        <w:jc w:val="center"/>
      </w:pPr>
      <w:bookmarkStart w:id="0" w:name="_GoBack"/>
      <w:bookmarkEnd w:id="0"/>
      <w:r>
        <w:rPr>
          <w:b/>
        </w:rPr>
        <w:t xml:space="preserve">Mathematics Secondary Education Requirement Checklist </w:t>
      </w:r>
      <w:r>
        <w:rPr>
          <w:b/>
        </w:rPr>
        <w:br/>
      </w:r>
    </w:p>
    <w:p w14:paraId="00000002" w14:textId="77777777" w:rsidR="007876D1" w:rsidRDefault="005D2EF0">
      <w:pPr>
        <w:jc w:val="center"/>
      </w:pPr>
      <w:r>
        <w:t xml:space="preserve">Each line represents a major or correlate requirement for the Mathematics Secondary Education major.  Please check off the requirements as completed and indicate which courses are satisfying them.  Please note that these requirements do not include TCNJ’s </w:t>
      </w:r>
      <w:r>
        <w:t>liberal learning and language requirements.</w:t>
      </w:r>
    </w:p>
    <w:p w14:paraId="00000003" w14:textId="77777777" w:rsidR="007876D1" w:rsidRDefault="005D2EF0">
      <w:pPr>
        <w:numPr>
          <w:ilvl w:val="0"/>
          <w:numId w:val="2"/>
        </w:numPr>
        <w:pBdr>
          <w:top w:val="nil"/>
          <w:left w:val="nil"/>
          <w:bottom w:val="nil"/>
          <w:right w:val="nil"/>
          <w:between w:val="nil"/>
        </w:pBdr>
        <w:rPr>
          <w:color w:val="000000"/>
        </w:rPr>
      </w:pPr>
      <w:r>
        <w:rPr>
          <w:color w:val="000000"/>
        </w:rPr>
        <w:t xml:space="preserve">Required Courses: </w:t>
      </w:r>
    </w:p>
    <w:p w14:paraId="00000004" w14:textId="77777777" w:rsidR="007876D1" w:rsidRDefault="005D2EF0">
      <w:pPr>
        <w:spacing w:after="0"/>
      </w:pPr>
      <w:r>
        <w:t>_______MAT 128: Calculus B</w:t>
      </w:r>
    </w:p>
    <w:p w14:paraId="00000005" w14:textId="77777777" w:rsidR="007876D1" w:rsidRDefault="005D2EF0">
      <w:pPr>
        <w:spacing w:after="0"/>
        <w:rPr>
          <w:rFonts w:ascii="Times New Roman" w:eastAsia="Times New Roman" w:hAnsi="Times New Roman" w:cs="Times New Roman"/>
        </w:rPr>
      </w:pPr>
      <w:r>
        <w:t xml:space="preserve">_______MAT 200: </w:t>
      </w:r>
      <w:r>
        <w:rPr>
          <w:rFonts w:ascii="Times New Roman" w:eastAsia="Times New Roman" w:hAnsi="Times New Roman" w:cs="Times New Roman"/>
        </w:rPr>
        <w:t xml:space="preserve">Proof Writing Through Discrete Mathematics </w:t>
      </w:r>
    </w:p>
    <w:p w14:paraId="00000006" w14:textId="77777777" w:rsidR="007876D1" w:rsidRDefault="005D2EF0">
      <w:pPr>
        <w:spacing w:after="0"/>
        <w:rPr>
          <w:rFonts w:ascii="Times New Roman" w:eastAsia="Times New Roman" w:hAnsi="Times New Roman" w:cs="Times New Roman"/>
        </w:rPr>
      </w:pPr>
      <w:r>
        <w:rPr>
          <w:rFonts w:ascii="Times New Roman" w:eastAsia="Times New Roman" w:hAnsi="Times New Roman" w:cs="Times New Roman"/>
        </w:rPr>
        <w:t xml:space="preserve">_______MAT 205: Linear Algebra </w:t>
      </w:r>
    </w:p>
    <w:p w14:paraId="00000007" w14:textId="77777777" w:rsidR="007876D1" w:rsidRDefault="005D2EF0">
      <w:pPr>
        <w:spacing w:after="0"/>
        <w:rPr>
          <w:rFonts w:ascii="Times New Roman" w:eastAsia="Times New Roman" w:hAnsi="Times New Roman" w:cs="Times New Roman"/>
        </w:rPr>
      </w:pPr>
      <w:r>
        <w:rPr>
          <w:rFonts w:ascii="Times New Roman" w:eastAsia="Times New Roman" w:hAnsi="Times New Roman" w:cs="Times New Roman"/>
        </w:rPr>
        <w:t xml:space="preserve">_______MAT 229: Multivariable Calculus </w:t>
      </w:r>
    </w:p>
    <w:p w14:paraId="00000008" w14:textId="77777777" w:rsidR="007876D1" w:rsidRDefault="005D2EF0">
      <w:pPr>
        <w:spacing w:after="0"/>
        <w:rPr>
          <w:rFonts w:ascii="Times New Roman" w:eastAsia="Times New Roman" w:hAnsi="Times New Roman" w:cs="Times New Roman"/>
        </w:rPr>
      </w:pPr>
      <w:r>
        <w:rPr>
          <w:rFonts w:ascii="Times New Roman" w:eastAsia="Times New Roman" w:hAnsi="Times New Roman" w:cs="Times New Roman"/>
        </w:rPr>
        <w:t>_______MAT 255: Perspectives on th</w:t>
      </w:r>
      <w:r>
        <w:rPr>
          <w:rFonts w:ascii="Times New Roman" w:eastAsia="Times New Roman" w:hAnsi="Times New Roman" w:cs="Times New Roman"/>
        </w:rPr>
        <w:t>e Development of Mathematics</w:t>
      </w:r>
    </w:p>
    <w:p w14:paraId="00000009" w14:textId="77777777" w:rsidR="007876D1" w:rsidRDefault="005D2EF0">
      <w:pPr>
        <w:spacing w:after="0"/>
        <w:rPr>
          <w:rFonts w:ascii="Times New Roman" w:eastAsia="Times New Roman" w:hAnsi="Times New Roman" w:cs="Times New Roman"/>
        </w:rPr>
      </w:pPr>
      <w:r>
        <w:rPr>
          <w:rFonts w:ascii="Times New Roman" w:eastAsia="Times New Roman" w:hAnsi="Times New Roman" w:cs="Times New Roman"/>
        </w:rPr>
        <w:t xml:space="preserve">_______MAT 301: Number Theory </w:t>
      </w:r>
    </w:p>
    <w:p w14:paraId="0000000A" w14:textId="77777777" w:rsidR="007876D1" w:rsidRDefault="005D2EF0">
      <w:pPr>
        <w:spacing w:after="0"/>
        <w:rPr>
          <w:rFonts w:ascii="Times New Roman" w:eastAsia="Times New Roman" w:hAnsi="Times New Roman" w:cs="Times New Roman"/>
        </w:rPr>
      </w:pPr>
      <w:r>
        <w:rPr>
          <w:rFonts w:ascii="Times New Roman" w:eastAsia="Times New Roman" w:hAnsi="Times New Roman" w:cs="Times New Roman"/>
        </w:rPr>
        <w:t xml:space="preserve">_______MAT 305: Abstract Algebra </w:t>
      </w:r>
    </w:p>
    <w:p w14:paraId="0000000B" w14:textId="77777777" w:rsidR="007876D1" w:rsidRDefault="005D2EF0">
      <w:pPr>
        <w:spacing w:after="0"/>
        <w:rPr>
          <w:rFonts w:ascii="Times New Roman" w:eastAsia="Times New Roman" w:hAnsi="Times New Roman" w:cs="Times New Roman"/>
        </w:rPr>
      </w:pPr>
      <w:r>
        <w:rPr>
          <w:rFonts w:ascii="Times New Roman" w:eastAsia="Times New Roman" w:hAnsi="Times New Roman" w:cs="Times New Roman"/>
        </w:rPr>
        <w:t>_______MAT 351: Geometry</w:t>
      </w:r>
    </w:p>
    <w:p w14:paraId="0000000C" w14:textId="77777777" w:rsidR="007876D1" w:rsidRDefault="005D2EF0">
      <w:pPr>
        <w:spacing w:after="0"/>
        <w:rPr>
          <w:rFonts w:ascii="Times New Roman" w:eastAsia="Times New Roman" w:hAnsi="Times New Roman" w:cs="Times New Roman"/>
        </w:rPr>
      </w:pPr>
      <w:r>
        <w:rPr>
          <w:rFonts w:ascii="Times New Roman" w:eastAsia="Times New Roman" w:hAnsi="Times New Roman" w:cs="Times New Roman"/>
        </w:rPr>
        <w:t>_______MAT 497: Topics in Secondary Mathematics from an Advanced Viewpoint</w:t>
      </w:r>
    </w:p>
    <w:p w14:paraId="0000000D" w14:textId="77777777" w:rsidR="007876D1" w:rsidRDefault="007876D1">
      <w:pPr>
        <w:spacing w:after="0"/>
        <w:rPr>
          <w:rFonts w:ascii="Times New Roman" w:eastAsia="Times New Roman" w:hAnsi="Times New Roman" w:cs="Times New Roman"/>
        </w:rPr>
      </w:pPr>
    </w:p>
    <w:p w14:paraId="0000000E" w14:textId="77777777" w:rsidR="007876D1" w:rsidRDefault="005D2EF0">
      <w:pPr>
        <w:spacing w:after="0"/>
        <w:rPr>
          <w:rFonts w:ascii="Times New Roman" w:eastAsia="Times New Roman" w:hAnsi="Times New Roman" w:cs="Times New Roman"/>
        </w:rPr>
      </w:pPr>
      <w:r>
        <w:rPr>
          <w:rFonts w:ascii="Times New Roman" w:eastAsia="Times New Roman" w:hAnsi="Times New Roman" w:cs="Times New Roman"/>
        </w:rPr>
        <w:t>_______EFN 299: Schools, Communities, &amp; Culture</w:t>
      </w:r>
    </w:p>
    <w:p w14:paraId="0000000F" w14:textId="77777777" w:rsidR="007876D1" w:rsidRDefault="005D2EF0">
      <w:pPr>
        <w:spacing w:after="0"/>
        <w:rPr>
          <w:rFonts w:ascii="Times New Roman" w:eastAsia="Times New Roman" w:hAnsi="Times New Roman" w:cs="Times New Roman"/>
        </w:rPr>
      </w:pPr>
      <w:r>
        <w:rPr>
          <w:rFonts w:ascii="Times New Roman" w:eastAsia="Times New Roman" w:hAnsi="Times New Roman" w:cs="Times New Roman"/>
        </w:rPr>
        <w:t>_______SED 22</w:t>
      </w:r>
      <w:r>
        <w:rPr>
          <w:rFonts w:ascii="Times New Roman" w:eastAsia="Times New Roman" w:hAnsi="Times New Roman" w:cs="Times New Roman"/>
        </w:rPr>
        <w:t>4: Adolescent Learning and Development</w:t>
      </w:r>
    </w:p>
    <w:p w14:paraId="00000010" w14:textId="77777777" w:rsidR="007876D1" w:rsidRDefault="005D2EF0">
      <w:pPr>
        <w:spacing w:after="0"/>
        <w:rPr>
          <w:rFonts w:ascii="Times New Roman" w:eastAsia="Times New Roman" w:hAnsi="Times New Roman" w:cs="Times New Roman"/>
        </w:rPr>
      </w:pPr>
      <w:r>
        <w:rPr>
          <w:rFonts w:ascii="Times New Roman" w:eastAsia="Times New Roman" w:hAnsi="Times New Roman" w:cs="Times New Roman"/>
        </w:rPr>
        <w:t>_______SPE 322: Inclusive Practices</w:t>
      </w:r>
    </w:p>
    <w:p w14:paraId="00000011" w14:textId="77777777" w:rsidR="007876D1" w:rsidRDefault="005D2EF0">
      <w:pPr>
        <w:spacing w:after="0"/>
        <w:rPr>
          <w:rFonts w:ascii="Times New Roman" w:eastAsia="Times New Roman" w:hAnsi="Times New Roman" w:cs="Times New Roman"/>
        </w:rPr>
      </w:pPr>
      <w:r>
        <w:rPr>
          <w:rFonts w:ascii="Times New Roman" w:eastAsia="Times New Roman" w:hAnsi="Times New Roman" w:cs="Times New Roman"/>
        </w:rPr>
        <w:t>_______MTT 380: Methods of Teaching Mathematics I</w:t>
      </w:r>
    </w:p>
    <w:p w14:paraId="00000012" w14:textId="77777777" w:rsidR="007876D1" w:rsidRDefault="005D2EF0">
      <w:pPr>
        <w:spacing w:after="0"/>
        <w:rPr>
          <w:rFonts w:ascii="Times New Roman" w:eastAsia="Times New Roman" w:hAnsi="Times New Roman" w:cs="Times New Roman"/>
        </w:rPr>
      </w:pPr>
      <w:r>
        <w:rPr>
          <w:rFonts w:ascii="Times New Roman" w:eastAsia="Times New Roman" w:hAnsi="Times New Roman" w:cs="Times New Roman"/>
        </w:rPr>
        <w:t>_______MTT 390: Methods of Teaching Mathematics II</w:t>
      </w:r>
    </w:p>
    <w:p w14:paraId="00000013" w14:textId="77777777" w:rsidR="007876D1" w:rsidRDefault="005D2EF0">
      <w:pPr>
        <w:spacing w:after="0"/>
        <w:rPr>
          <w:rFonts w:ascii="Times New Roman" w:eastAsia="Times New Roman" w:hAnsi="Times New Roman" w:cs="Times New Roman"/>
        </w:rPr>
      </w:pPr>
      <w:r>
        <w:rPr>
          <w:rFonts w:ascii="Times New Roman" w:eastAsia="Times New Roman" w:hAnsi="Times New Roman" w:cs="Times New Roman"/>
        </w:rPr>
        <w:t>_______SED 399: Pedagogy in Secondary Schools</w:t>
      </w:r>
    </w:p>
    <w:p w14:paraId="00000014" w14:textId="77777777" w:rsidR="007876D1" w:rsidRDefault="005D2EF0">
      <w:pPr>
        <w:spacing w:after="0"/>
        <w:rPr>
          <w:rFonts w:ascii="Times New Roman" w:eastAsia="Times New Roman" w:hAnsi="Times New Roman" w:cs="Times New Roman"/>
        </w:rPr>
      </w:pPr>
      <w:r>
        <w:rPr>
          <w:rFonts w:ascii="Times New Roman" w:eastAsia="Times New Roman" w:hAnsi="Times New Roman" w:cs="Times New Roman"/>
        </w:rPr>
        <w:t>_______RAL 328: Reading in Seconda</w:t>
      </w:r>
      <w:r>
        <w:rPr>
          <w:rFonts w:ascii="Times New Roman" w:eastAsia="Times New Roman" w:hAnsi="Times New Roman" w:cs="Times New Roman"/>
        </w:rPr>
        <w:t>ry Education</w:t>
      </w:r>
    </w:p>
    <w:p w14:paraId="00000015" w14:textId="77777777" w:rsidR="007876D1" w:rsidRDefault="005D2EF0">
      <w:pPr>
        <w:spacing w:after="0"/>
        <w:rPr>
          <w:rFonts w:ascii="Times New Roman" w:eastAsia="Times New Roman" w:hAnsi="Times New Roman" w:cs="Times New Roman"/>
        </w:rPr>
      </w:pPr>
      <w:r>
        <w:rPr>
          <w:rFonts w:ascii="Times New Roman" w:eastAsia="Times New Roman" w:hAnsi="Times New Roman" w:cs="Times New Roman"/>
        </w:rPr>
        <w:t>_______MTT 490: Student Teaching in Mathematics (2 units)</w:t>
      </w:r>
    </w:p>
    <w:p w14:paraId="00000016" w14:textId="77777777" w:rsidR="007876D1" w:rsidRDefault="005D2EF0">
      <w:pPr>
        <w:spacing w:after="0"/>
        <w:rPr>
          <w:rFonts w:ascii="Times New Roman" w:eastAsia="Times New Roman" w:hAnsi="Times New Roman" w:cs="Times New Roman"/>
        </w:rPr>
      </w:pPr>
      <w:r>
        <w:rPr>
          <w:rFonts w:ascii="Times New Roman" w:eastAsia="Times New Roman" w:hAnsi="Times New Roman" w:cs="Times New Roman"/>
        </w:rPr>
        <w:t>_______SED 498: Collaborative Capstone for Professional Inquiry</w:t>
      </w:r>
    </w:p>
    <w:p w14:paraId="00000017" w14:textId="77777777" w:rsidR="007876D1" w:rsidRDefault="007876D1">
      <w:pPr>
        <w:spacing w:after="0"/>
        <w:rPr>
          <w:rFonts w:ascii="Times New Roman" w:eastAsia="Times New Roman" w:hAnsi="Times New Roman" w:cs="Times New Roman"/>
        </w:rPr>
      </w:pPr>
    </w:p>
    <w:p w14:paraId="00000018" w14:textId="77777777" w:rsidR="007876D1" w:rsidRDefault="005D2EF0">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MAT/STA Options: Two additional course units</w:t>
      </w:r>
    </w:p>
    <w:p w14:paraId="00000019" w14:textId="77777777" w:rsidR="007876D1" w:rsidRDefault="005D2EF0">
      <w:pPr>
        <w:numPr>
          <w:ilvl w:val="1"/>
          <w:numId w:val="1"/>
        </w:numPr>
        <w:pBdr>
          <w:top w:val="nil"/>
          <w:left w:val="nil"/>
          <w:bottom w:val="nil"/>
          <w:right w:val="nil"/>
          <w:between w:val="nil"/>
        </w:pBdr>
        <w:spacing w:after="0"/>
        <w:rPr>
          <w:color w:val="000000"/>
        </w:rPr>
      </w:pPr>
      <w:r>
        <w:rPr>
          <w:color w:val="000000"/>
          <w:u w:val="single"/>
        </w:rPr>
        <w:tab/>
      </w:r>
      <w:r>
        <w:rPr>
          <w:color w:val="000000"/>
        </w:rPr>
        <w:t>MAT 310, MAT 316, or MAT 326</w:t>
      </w:r>
      <w:r>
        <w:rPr>
          <w:color w:val="000000"/>
        </w:rPr>
        <w:tab/>
      </w:r>
      <w:r>
        <w:rPr>
          <w:color w:val="000000"/>
        </w:rPr>
        <w:tab/>
      </w:r>
      <w:r>
        <w:rPr>
          <w:color w:val="000000"/>
        </w:rPr>
        <w:tab/>
      </w:r>
      <w:r>
        <w:rPr>
          <w:color w:val="000000"/>
        </w:rPr>
        <w:tab/>
        <w:t xml:space="preserve">Course taken: </w:t>
      </w:r>
      <w:r>
        <w:rPr>
          <w:color w:val="000000"/>
          <w:u w:val="single"/>
        </w:rPr>
        <w:tab/>
      </w:r>
      <w:r>
        <w:rPr>
          <w:color w:val="000000"/>
          <w:u w:val="single"/>
        </w:rPr>
        <w:tab/>
      </w:r>
      <w:r>
        <w:rPr>
          <w:color w:val="000000"/>
          <w:u w:val="single"/>
        </w:rPr>
        <w:tab/>
      </w:r>
    </w:p>
    <w:p w14:paraId="0000001A" w14:textId="77777777" w:rsidR="007876D1" w:rsidRDefault="005D2EF0">
      <w:pPr>
        <w:numPr>
          <w:ilvl w:val="1"/>
          <w:numId w:val="1"/>
        </w:numPr>
        <w:pBdr>
          <w:top w:val="nil"/>
          <w:left w:val="nil"/>
          <w:bottom w:val="nil"/>
          <w:right w:val="nil"/>
          <w:between w:val="nil"/>
        </w:pBdr>
        <w:spacing w:after="0"/>
        <w:rPr>
          <w:color w:val="000000"/>
        </w:rPr>
      </w:pPr>
      <w:r>
        <w:rPr>
          <w:color w:val="000000"/>
          <w:u w:val="single"/>
        </w:rPr>
        <w:tab/>
      </w:r>
      <w:r>
        <w:rPr>
          <w:color w:val="000000"/>
        </w:rPr>
        <w:t>MAT/STA: Course with number 300 or above</w:t>
      </w:r>
      <w:r>
        <w:rPr>
          <w:color w:val="000000"/>
        </w:rPr>
        <w:tab/>
      </w:r>
      <w:r>
        <w:rPr>
          <w:color w:val="000000"/>
        </w:rPr>
        <w:tab/>
        <w:t xml:space="preserve">Course taken: </w:t>
      </w:r>
      <w:r>
        <w:rPr>
          <w:color w:val="000000"/>
          <w:u w:val="single"/>
        </w:rPr>
        <w:tab/>
      </w:r>
      <w:r>
        <w:rPr>
          <w:color w:val="000000"/>
          <w:u w:val="single"/>
        </w:rPr>
        <w:tab/>
      </w:r>
      <w:r>
        <w:rPr>
          <w:color w:val="000000"/>
          <w:u w:val="single"/>
        </w:rPr>
        <w:tab/>
      </w:r>
    </w:p>
    <w:p w14:paraId="0000001B" w14:textId="77777777" w:rsidR="007876D1" w:rsidRDefault="007876D1">
      <w:pPr>
        <w:pBdr>
          <w:top w:val="nil"/>
          <w:left w:val="nil"/>
          <w:bottom w:val="nil"/>
          <w:right w:val="nil"/>
          <w:between w:val="nil"/>
        </w:pBdr>
        <w:spacing w:after="0"/>
        <w:ind w:left="1080"/>
        <w:rPr>
          <w:color w:val="000000"/>
        </w:rPr>
      </w:pPr>
    </w:p>
    <w:p w14:paraId="0000001C" w14:textId="77777777" w:rsidR="007876D1" w:rsidRDefault="005D2EF0">
      <w:pPr>
        <w:numPr>
          <w:ilvl w:val="0"/>
          <w:numId w:val="2"/>
        </w:numPr>
        <w:pBdr>
          <w:top w:val="nil"/>
          <w:left w:val="nil"/>
          <w:bottom w:val="nil"/>
          <w:right w:val="nil"/>
          <w:between w:val="nil"/>
        </w:pBdr>
        <w:spacing w:after="0"/>
        <w:rPr>
          <w:color w:val="000000"/>
        </w:rPr>
      </w:pPr>
      <w:r>
        <w:rPr>
          <w:color w:val="000000"/>
        </w:rPr>
        <w:t>Correlate requirements:</w:t>
      </w:r>
    </w:p>
    <w:p w14:paraId="0000001D" w14:textId="77777777" w:rsidR="007876D1" w:rsidRDefault="005D2EF0">
      <w:pPr>
        <w:numPr>
          <w:ilvl w:val="1"/>
          <w:numId w:val="2"/>
        </w:numPr>
        <w:pBdr>
          <w:top w:val="nil"/>
          <w:left w:val="nil"/>
          <w:bottom w:val="nil"/>
          <w:right w:val="nil"/>
          <w:between w:val="nil"/>
        </w:pBdr>
        <w:spacing w:after="0"/>
        <w:rPr>
          <w:color w:val="000000"/>
        </w:rPr>
      </w:pPr>
      <w:r>
        <w:rPr>
          <w:color w:val="000000"/>
          <w:u w:val="single"/>
        </w:rPr>
        <w:t xml:space="preserve">  </w:t>
      </w:r>
      <w:r>
        <w:rPr>
          <w:color w:val="000000"/>
          <w:u w:val="single"/>
        </w:rPr>
        <w:tab/>
      </w:r>
      <w:r>
        <w:rPr>
          <w:color w:val="000000"/>
        </w:rPr>
        <w:t xml:space="preserve">CSC </w:t>
      </w:r>
      <w:r>
        <w:t>120 or MAT 270/203 or CSC 220</w:t>
      </w:r>
      <w:r>
        <w:rPr>
          <w:color w:val="000000"/>
        </w:rPr>
        <w:t xml:space="preserve"> </w:t>
      </w:r>
    </w:p>
    <w:p w14:paraId="0000001E" w14:textId="77777777" w:rsidR="007876D1" w:rsidRDefault="005D2EF0">
      <w:pPr>
        <w:numPr>
          <w:ilvl w:val="1"/>
          <w:numId w:val="2"/>
        </w:numPr>
        <w:pBdr>
          <w:top w:val="nil"/>
          <w:left w:val="nil"/>
          <w:bottom w:val="nil"/>
          <w:right w:val="nil"/>
          <w:between w:val="nil"/>
        </w:pBdr>
        <w:spacing w:after="0"/>
        <w:rPr>
          <w:color w:val="000000"/>
        </w:rPr>
      </w:pPr>
      <w:r>
        <w:rPr>
          <w:color w:val="000000"/>
        </w:rPr>
        <w:t>____STA 216</w:t>
      </w:r>
    </w:p>
    <w:p w14:paraId="0000001F" w14:textId="77777777" w:rsidR="007876D1" w:rsidRDefault="005D2EF0">
      <w:pPr>
        <w:numPr>
          <w:ilvl w:val="1"/>
          <w:numId w:val="2"/>
        </w:numPr>
        <w:pBdr>
          <w:top w:val="nil"/>
          <w:left w:val="nil"/>
          <w:bottom w:val="nil"/>
          <w:right w:val="nil"/>
          <w:between w:val="nil"/>
        </w:pBdr>
        <w:spacing w:after="0"/>
        <w:rPr>
          <w:color w:val="000000"/>
        </w:rPr>
      </w:pPr>
      <w:r>
        <w:rPr>
          <w:color w:val="000000"/>
        </w:rPr>
        <w:t>Lab Science Requirement (one course unit, check one):</w:t>
      </w:r>
    </w:p>
    <w:p w14:paraId="00000020" w14:textId="77777777" w:rsidR="007876D1" w:rsidRDefault="005D2EF0">
      <w:pPr>
        <w:numPr>
          <w:ilvl w:val="2"/>
          <w:numId w:val="2"/>
        </w:numPr>
        <w:pBdr>
          <w:top w:val="nil"/>
          <w:left w:val="nil"/>
          <w:bottom w:val="nil"/>
          <w:right w:val="nil"/>
          <w:between w:val="nil"/>
        </w:pBdr>
        <w:spacing w:after="0"/>
        <w:rPr>
          <w:color w:val="000000"/>
        </w:rPr>
      </w:pPr>
      <w:r>
        <w:rPr>
          <w:color w:val="000000"/>
          <w:u w:val="single"/>
        </w:rPr>
        <w:t xml:space="preserve"> </w:t>
      </w:r>
      <w:r>
        <w:rPr>
          <w:color w:val="000000"/>
          <w:u w:val="single"/>
        </w:rPr>
        <w:tab/>
      </w:r>
      <w:r>
        <w:rPr>
          <w:color w:val="000000"/>
        </w:rPr>
        <w:t>BIO 201 Foundations of Biological Inquiry</w:t>
      </w:r>
    </w:p>
    <w:p w14:paraId="00000021" w14:textId="77777777" w:rsidR="007876D1" w:rsidRDefault="005D2EF0">
      <w:pPr>
        <w:numPr>
          <w:ilvl w:val="2"/>
          <w:numId w:val="2"/>
        </w:numPr>
        <w:pBdr>
          <w:top w:val="nil"/>
          <w:left w:val="nil"/>
          <w:bottom w:val="nil"/>
          <w:right w:val="nil"/>
          <w:between w:val="nil"/>
        </w:pBdr>
        <w:spacing w:after="0"/>
        <w:rPr>
          <w:color w:val="000000"/>
        </w:rPr>
      </w:pPr>
      <w:r>
        <w:rPr>
          <w:color w:val="000000"/>
          <w:u w:val="single"/>
        </w:rPr>
        <w:t xml:space="preserve"> </w:t>
      </w:r>
      <w:r>
        <w:rPr>
          <w:color w:val="000000"/>
          <w:u w:val="single"/>
        </w:rPr>
        <w:tab/>
      </w:r>
      <w:r>
        <w:rPr>
          <w:color w:val="000000"/>
        </w:rPr>
        <w:t>CHE 201 General Chemistry I</w:t>
      </w:r>
    </w:p>
    <w:p w14:paraId="00000022" w14:textId="77777777" w:rsidR="007876D1" w:rsidRDefault="005D2EF0">
      <w:pPr>
        <w:numPr>
          <w:ilvl w:val="2"/>
          <w:numId w:val="2"/>
        </w:numPr>
        <w:pBdr>
          <w:top w:val="nil"/>
          <w:left w:val="nil"/>
          <w:bottom w:val="nil"/>
          <w:right w:val="nil"/>
          <w:between w:val="nil"/>
        </w:pBdr>
        <w:rPr>
          <w:color w:val="000000"/>
        </w:rPr>
      </w:pPr>
      <w:r>
        <w:rPr>
          <w:color w:val="000000"/>
          <w:u w:val="single"/>
        </w:rPr>
        <w:t xml:space="preserve"> </w:t>
      </w:r>
      <w:r>
        <w:rPr>
          <w:color w:val="000000"/>
          <w:u w:val="single"/>
        </w:rPr>
        <w:tab/>
      </w:r>
      <w:r>
        <w:rPr>
          <w:color w:val="000000"/>
        </w:rPr>
        <w:t>PHY 201 General Physics I</w:t>
      </w:r>
    </w:p>
    <w:p w14:paraId="00000023" w14:textId="77777777" w:rsidR="007876D1" w:rsidRDefault="007876D1"/>
    <w:sectPr w:rsidR="007876D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56024"/>
    <w:multiLevelType w:val="multilevel"/>
    <w:tmpl w:val="1DC467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A656E4D"/>
    <w:multiLevelType w:val="multilevel"/>
    <w:tmpl w:val="8FA63A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6D1"/>
    <w:rsid w:val="005D2EF0"/>
    <w:rsid w:val="00787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A8BC95-75DC-4C67-BEA2-28BD3D78F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067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7067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Iv67fWNXFptQCmQ/felQqd6nvg==">CgMxLjA4AHIhMVJFVWx6a0Y3aXoxSmh4T0cxR1RNUVl3VlZVNlA4T0tp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College of New Jersey</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Regina Littwin</cp:lastModifiedBy>
  <cp:revision>2</cp:revision>
  <dcterms:created xsi:type="dcterms:W3CDTF">2025-05-27T19:00:00Z</dcterms:created>
  <dcterms:modified xsi:type="dcterms:W3CDTF">2025-05-27T19:00:00Z</dcterms:modified>
</cp:coreProperties>
</file>